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0"/>
        <w:rPr>
          <w:rFonts w:eastAsia="黑体"/>
          <w:b/>
          <w:bCs/>
          <w:sz w:val="84"/>
        </w:rPr>
      </w:pPr>
      <w:r>
        <w:rPr>
          <w:rFonts w:eastAsia="黑体"/>
          <w:b/>
          <w:bCs/>
          <w:sz w:val="84"/>
        </w:rPr>
      </w:r>
      <w:r/>
    </w:p>
    <w:p>
      <w:pPr>
        <w:pStyle w:val="944"/>
        <w:ind w:firstLine="0"/>
        <w:jc w:val="center"/>
        <w:rPr>
          <w:rFonts w:eastAsia="黑体"/>
          <w:b/>
          <w:bCs/>
          <w:sz w:val="84"/>
        </w:rPr>
      </w:pPr>
      <w:r>
        <w:rPr>
          <w:rFonts w:hint="eastAsia" w:eastAsia="黑体"/>
          <w:b/>
          <w:bCs/>
          <w:sz w:val="84"/>
        </w:rPr>
        <w:t xml:space="preserve">招　标　文　件</w:t>
      </w:r>
      <w:r/>
    </w:p>
    <w:p>
      <w:pPr>
        <w:pStyle w:val="944"/>
        <w:jc w:val="center"/>
        <w:rPr>
          <w:rFonts w:hint="eastAsia" w:eastAsia="宋体"/>
          <w:b/>
          <w:bCs/>
          <w:sz w:val="32"/>
          <w:lang w:eastAsia="zh-CN"/>
        </w:rPr>
      </w:pPr>
      <w:r>
        <w:rPr>
          <w:rFonts w:hint="eastAsia"/>
          <w:b/>
          <w:bCs/>
          <w:sz w:val="32"/>
        </w:rPr>
        <w:t xml:space="preserve">项目名称：</w:t>
      </w:r>
      <w:r>
        <w:rPr>
          <w:rFonts w:hint="eastAsia"/>
          <w:b/>
          <w:bCs/>
          <w:sz w:val="32"/>
          <w:lang w:eastAsia="zh-CN"/>
        </w:rPr>
        <w:t xml:space="preserve">南京中医药大学小动物体成分分析仪</w:t>
      </w:r>
      <w:r/>
    </w:p>
    <w:p>
      <w:pPr>
        <w:ind w:firstLine="643"/>
        <w:jc w:val="center"/>
        <w:rPr>
          <w:b/>
          <w:sz w:val="30"/>
          <w:szCs w:val="30"/>
        </w:rPr>
      </w:pPr>
      <w:r>
        <w:rPr>
          <w:rFonts w:hint="eastAsia"/>
          <w:b/>
          <w:bCs/>
          <w:sz w:val="32"/>
        </w:rPr>
        <w:t xml:space="preserve">项目编号：JSZC-320000-UTCC-G2026-0011</w:t>
      </w:r>
      <w:r/>
    </w:p>
    <w:p>
      <w:pPr>
        <w:ind w:left="2811" w:hanging="2811"/>
        <w:jc w:val="center"/>
        <w:rPr>
          <w:b/>
          <w:color w:val="ff0000"/>
          <w:sz w:val="28"/>
          <w:szCs w:val="28"/>
        </w:rPr>
      </w:pPr>
      <w:r>
        <w:rPr>
          <w:b/>
          <w:color w:val="ff0000"/>
          <w:sz w:val="28"/>
          <w:szCs w:val="28"/>
        </w:rPr>
      </w:r>
      <w:r/>
    </w:p>
    <w:p>
      <w:pPr>
        <w:pStyle w:val="944"/>
        <w:ind w:firstLine="0"/>
        <w:spacing w:before="0" w:after="0"/>
        <w:rPr>
          <w:rFonts w:hint="eastAsia" w:ascii="宋体" w:hAnsi="宋体"/>
        </w:rPr>
      </w:pPr>
      <w:r>
        <w:rPr>
          <w:rFonts w:hint="eastAsia" w:ascii="宋体" w:hAnsi="宋体"/>
        </w:rPr>
      </w:r>
      <w:r/>
    </w:p>
    <w:p>
      <w:pPr>
        <w:pStyle w:val="944"/>
        <w:ind w:firstLine="0"/>
        <w:spacing w:before="0" w:after="0"/>
        <w:rPr>
          <w:rFonts w:hint="eastAsia" w:ascii="宋体" w:hAnsi="宋体"/>
        </w:rPr>
      </w:pPr>
      <w:r>
        <w:rPr>
          <w:rFonts w:hint="eastAsia" w:ascii="宋体" w:hAnsi="宋体"/>
        </w:rPr>
      </w:r>
      <w:r/>
    </w:p>
    <w:p>
      <w:pPr>
        <w:pStyle w:val="944"/>
        <w:ind w:firstLine="0"/>
        <w:spacing w:before="0" w:after="0"/>
        <w:rPr>
          <w:rFonts w:hint="eastAsia" w:ascii="宋体" w:hAnsi="宋体"/>
        </w:rPr>
      </w:pPr>
      <w:r>
        <w:rPr>
          <w:rFonts w:hint="eastAsia" w:ascii="宋体" w:hAnsi="宋体"/>
        </w:rPr>
      </w:r>
      <w:r/>
    </w:p>
    <w:p>
      <w:pPr>
        <w:pStyle w:val="944"/>
        <w:ind w:firstLine="0"/>
        <w:spacing w:before="0" w:after="0"/>
        <w:rPr>
          <w:rFonts w:hint="eastAsia" w:ascii="宋体" w:hAnsi="宋体"/>
        </w:rPr>
      </w:pPr>
      <w:r>
        <w:rPr>
          <w:rFonts w:hint="eastAsia" w:ascii="宋体" w:hAnsi="宋体"/>
        </w:rPr>
      </w:r>
      <w:r/>
    </w:p>
    <w:p>
      <w:pPr>
        <w:pStyle w:val="944"/>
        <w:ind w:firstLine="0"/>
        <w:spacing w:before="0" w:after="0"/>
        <w:rPr>
          <w:rFonts w:hint="eastAsia" w:ascii="宋体" w:hAnsi="宋体"/>
        </w:rPr>
      </w:pPr>
      <w:r>
        <w:rPr>
          <w:rFonts w:hint="eastAsia" w:ascii="宋体" w:hAnsi="宋体"/>
        </w:rPr>
      </w:r>
      <w:r/>
    </w:p>
    <w:p>
      <w:pPr>
        <w:pStyle w:val="944"/>
        <w:ind w:firstLine="0"/>
        <w:spacing w:before="0" w:after="0"/>
        <w:rPr>
          <w:rFonts w:hint="eastAsia" w:ascii="宋体" w:hAnsi="宋体"/>
        </w:rPr>
      </w:pPr>
      <w:r>
        <w:rPr>
          <w:rFonts w:hint="eastAsia" w:ascii="宋体" w:hAnsi="宋体"/>
        </w:rPr>
      </w:r>
      <w:r/>
    </w:p>
    <w:p>
      <w:pPr>
        <w:pStyle w:val="944"/>
        <w:ind w:firstLine="0"/>
        <w:spacing w:before="0" w:after="0"/>
        <w:rPr>
          <w:rFonts w:hint="eastAsia" w:ascii="宋体" w:hAnsi="宋体"/>
        </w:rPr>
      </w:pPr>
      <w:r>
        <w:rPr>
          <w:rFonts w:hint="eastAsia" w:ascii="宋体" w:hAnsi="宋体"/>
        </w:rPr>
      </w:r>
      <w:r/>
    </w:p>
    <w:p>
      <w:pPr>
        <w:pStyle w:val="944"/>
        <w:ind w:firstLine="0"/>
        <w:jc w:val="center"/>
        <w:rPr>
          <w:b/>
          <w:bCs/>
          <w:sz w:val="32"/>
        </w:rPr>
      </w:pPr>
      <w:r>
        <w:rPr>
          <w:rFonts w:hint="eastAsia"/>
          <w:b/>
          <w:bCs/>
          <w:sz w:val="32"/>
        </w:rPr>
        <w:t xml:space="preserve">采购人：南京中医药大学</w:t>
      </w:r>
      <w:r/>
    </w:p>
    <w:p>
      <w:pPr>
        <w:pStyle w:val="944"/>
        <w:ind w:firstLine="0"/>
        <w:jc w:val="center"/>
        <w:rPr>
          <w:b/>
          <w:bCs/>
          <w:sz w:val="32"/>
        </w:rPr>
      </w:pPr>
      <w:r>
        <w:rPr>
          <w:rFonts w:hint="eastAsia"/>
          <w:b/>
          <w:bCs/>
          <w:sz w:val="32"/>
        </w:rPr>
        <w:t xml:space="preserve">采购代理机构：中邮通建设咨询有限公司</w:t>
      </w:r>
      <w:r/>
    </w:p>
    <w:p>
      <w:pPr>
        <w:pStyle w:val="944"/>
        <w:ind w:firstLine="0"/>
        <w:jc w:val="center"/>
        <w:rPr>
          <w:b/>
          <w:bCs/>
          <w:sz w:val="32"/>
        </w:rPr>
      </w:pPr>
      <w:r>
        <w:rPr>
          <w:rFonts w:hint="eastAsia"/>
          <w:b/>
          <w:bCs/>
          <w:sz w:val="32"/>
        </w:rPr>
        <w:t xml:space="preserve">2026年</w:t>
      </w:r>
      <w:r>
        <w:rPr>
          <w:rFonts w:hint="eastAsia"/>
          <w:b/>
          <w:bCs/>
          <w:sz w:val="32"/>
          <w:lang w:val="en-US" w:eastAsia="zh-CN"/>
        </w:rPr>
        <w:t xml:space="preserve">8</w:t>
      </w:r>
      <w:r>
        <w:rPr>
          <w:rFonts w:hint="eastAsia"/>
          <w:b/>
          <w:bCs/>
          <w:sz w:val="32"/>
        </w:rPr>
        <w:t xml:space="preserve">月</w:t>
      </w:r>
      <w:r/>
    </w:p>
    <w:p>
      <w:pPr>
        <w:pStyle w:val="944"/>
        <w:ind w:firstLine="0"/>
        <w:rPr>
          <w:u w:val="single"/>
        </w:rPr>
      </w:pPr>
      <w:r>
        <w:rPr>
          <w:rFonts w:hint="eastAsia"/>
        </w:rPr>
        <w:t xml:space="preserve">                        </w:t>
      </w:r>
      <w:r/>
    </w:p>
    <w:p>
      <w:pPr>
        <w:pStyle w:val="944"/>
        <w:ind w:firstLine="0"/>
        <w:jc w:val="center"/>
      </w:pPr>
      <w:r/>
      <w:r/>
    </w:p>
    <w:p>
      <w:pPr>
        <w:jc w:val="center"/>
        <w:spacing w:line="480" w:lineRule="auto"/>
        <w:rPr>
          <w:rFonts w:ascii="黑体" w:hAnsi="Arial" w:eastAsia="黑体"/>
          <w:b/>
          <w:sz w:val="44"/>
        </w:rPr>
        <w:outlineLvl w:val="0"/>
      </w:pPr>
      <w:r>
        <w:br w:type="page" w:clear="all"/>
      </w:r>
      <w:r/>
    </w:p>
    <w:sdt>
      <w:sdtPr>
        <w15:appearance w15:val="boundingBox"/>
        <w15:color w:val="dbdbdb"/>
        <w:id w:val="147467861"/>
        <w:docPartObj>
          <w:docPartGallery w:val="Table of Contents"/>
          <w:docPartUnique w:val="true"/>
        </w:docPartObj>
        <w:rPr>
          <w:rFonts w:ascii="宋体" w:hAnsi="宋体" w:eastAsia="宋体" w:cs="Times New Roman"/>
          <w:sz w:val="21"/>
          <w:szCs w:val="21"/>
          <w:lang w:val="en-US" w:eastAsia="zh-CN" w:bidi="ar-SA"/>
        </w:rPr>
      </w:sdtPr>
      <w:sdtContent>
        <w:p>
          <w:pPr>
            <w:ind w:left="0" w:right="0" w:firstLine="0"/>
            <w:jc w:val="center"/>
            <w:spacing w:before="0" w:after="0" w:line="240" w:lineRule="auto"/>
          </w:pPr>
          <w:r>
            <w:rPr>
              <w:rFonts w:ascii="宋体" w:hAnsi="宋体" w:eastAsia="宋体"/>
              <w:sz w:val="21"/>
            </w:rPr>
            <w:t xml:space="preserve">目录</w:t>
          </w:r>
          <w:r/>
        </w:p>
        <w:p>
          <w:pPr>
            <w:pStyle w:val="695"/>
            <w:tabs>
              <w:tab w:val="right" w:pos="8953" w:leader="dot"/>
            </w:tabs>
            <w:rPr>
              <w:rFonts w:hint="eastAsia" w:ascii="黑体" w:eastAsia="黑体"/>
              <w:szCs w:val="44"/>
            </w:rPr>
          </w:pPr>
          <w:r>
            <w:rPr>
              <w:rFonts w:ascii="仿宋_GB2312" w:hAnsi="Arial" w:eastAsia="仿宋_GB2312"/>
              <w:b/>
              <w:sz w:val="28"/>
            </w:rPr>
            <w:fldChar w:fldCharType="begin"/>
          </w:r>
          <w:r>
            <w:rPr>
              <w:rFonts w:ascii="仿宋_GB2312" w:hAnsi="Arial" w:eastAsia="仿宋_GB2312"/>
              <w:b/>
              <w:sz w:val="28"/>
            </w:rPr>
            <w:instrText xml:space="preserve">TOC \o "1-1" \h \u </w:instrText>
          </w:r>
          <w:r>
            <w:rPr>
              <w:rFonts w:ascii="仿宋_GB2312" w:hAnsi="Arial" w:eastAsia="仿宋_GB2312"/>
              <w:b/>
              <w:sz w:val="28"/>
            </w:rPr>
            <w:fldChar w:fldCharType="separate"/>
          </w:r>
          <w:r>
            <w:rPr>
              <w:rFonts w:hint="eastAsia" w:ascii="黑体" w:eastAsia="黑体"/>
              <w:szCs w:val="44"/>
            </w:rPr>
            <w:fldChar w:fldCharType="begin"/>
          </w:r>
          <w:r>
            <w:rPr>
              <w:rFonts w:hint="eastAsia" w:ascii="黑体" w:eastAsia="黑体"/>
              <w:szCs w:val="44"/>
            </w:rPr>
            <w:instrText xml:space="preserve"> HYPERLINK \l _Toc28265 </w:instrText>
          </w:r>
          <w:r>
            <w:rPr>
              <w:rFonts w:hint="eastAsia" w:ascii="黑体" w:eastAsia="黑体"/>
              <w:szCs w:val="44"/>
            </w:rPr>
            <w:fldChar w:fldCharType="separate"/>
          </w:r>
          <w:r>
            <w:rPr>
              <w:rFonts w:hint="eastAsia" w:ascii="黑体" w:eastAsia="黑体"/>
              <w:szCs w:val="44"/>
            </w:rPr>
            <w:t xml:space="preserve">总  目  录</w:t>
          </w:r>
          <w:r>
            <w:rPr>
              <w:rFonts w:hint="eastAsia" w:ascii="黑体" w:eastAsia="黑体"/>
              <w:szCs w:val="44"/>
            </w:rPr>
            <w:tab/>
          </w:r>
          <w:r>
            <w:rPr>
              <w:rFonts w:hint="eastAsia" w:ascii="黑体" w:eastAsia="黑体"/>
              <w:szCs w:val="44"/>
            </w:rPr>
            <w:fldChar w:fldCharType="begin"/>
          </w:r>
          <w:r>
            <w:rPr>
              <w:rFonts w:hint="eastAsia" w:ascii="黑体" w:eastAsia="黑体"/>
              <w:szCs w:val="44"/>
            </w:rPr>
            <w:instrText xml:space="preserve"> PAGEREF _Toc28265 \h </w:instrText>
          </w:r>
          <w:r>
            <w:rPr>
              <w:rFonts w:hint="eastAsia" w:ascii="黑体" w:eastAsia="黑体"/>
              <w:szCs w:val="44"/>
            </w:rPr>
            <w:fldChar w:fldCharType="separate"/>
          </w:r>
          <w:r>
            <w:rPr>
              <w:rFonts w:hint="eastAsia" w:ascii="黑体" w:eastAsia="黑体"/>
              <w:szCs w:val="44"/>
            </w:rPr>
            <w:t xml:space="preserve">2</w:t>
          </w:r>
          <w:r>
            <w:rPr>
              <w:rFonts w:hint="eastAsia" w:ascii="黑体" w:eastAsia="黑体"/>
              <w:szCs w:val="44"/>
            </w:rPr>
            <w:fldChar w:fldCharType="end"/>
          </w:r>
          <w:r>
            <w:rPr>
              <w:rFonts w:hint="eastAsia" w:ascii="黑体" w:eastAsia="黑体"/>
              <w:szCs w:val="44"/>
            </w:rPr>
            <w:fldChar w:fldCharType="end"/>
          </w:r>
          <w:r/>
        </w:p>
        <w:p>
          <w:pPr>
            <w:pStyle w:val="695"/>
            <w:tabs>
              <w:tab w:val="right" w:pos="8953" w:leader="dot"/>
            </w:tabs>
            <w:rPr>
              <w:rFonts w:ascii="仿宋_GB2312" w:hAnsi="Arial" w:eastAsia="仿宋_GB2312"/>
            </w:rPr>
          </w:pPr>
          <w:r>
            <w:rPr>
              <w:rFonts w:ascii="仿宋_GB2312" w:hAnsi="Arial" w:eastAsia="仿宋_GB2312"/>
            </w:rPr>
            <w:fldChar w:fldCharType="begin"/>
          </w:r>
          <w:r>
            <w:rPr>
              <w:rFonts w:ascii="仿宋_GB2312" w:hAnsi="Arial" w:eastAsia="仿宋_GB2312"/>
            </w:rPr>
            <w:instrText xml:space="preserve"> HYPERLINK \l _Toc15968 </w:instrText>
          </w:r>
          <w:r>
            <w:rPr>
              <w:rFonts w:ascii="仿宋_GB2312" w:hAnsi="Arial" w:eastAsia="仿宋_GB2312"/>
            </w:rPr>
            <w:fldChar w:fldCharType="separate"/>
          </w:r>
          <w:r>
            <w:rPr>
              <w:rFonts w:hint="eastAsia" w:ascii="黑体" w:eastAsia="黑体"/>
              <w:szCs w:val="44"/>
            </w:rPr>
            <w:t xml:space="preserve">第一章  投标邀请</w:t>
          </w:r>
          <w:r>
            <w:tab/>
          </w:r>
          <w:r>
            <w:fldChar w:fldCharType="begin"/>
          </w:r>
          <w:r>
            <w:instrText xml:space="preserve"> PAGEREF _Toc15968 \h </w:instrText>
          </w:r>
          <w:r>
            <w:fldChar w:fldCharType="separate"/>
          </w:r>
          <w:r>
            <w:t xml:space="preserve">3</w:t>
          </w:r>
          <w:r>
            <w:fldChar w:fldCharType="end"/>
          </w:r>
          <w:r>
            <w:rPr>
              <w:rFonts w:ascii="仿宋_GB2312" w:hAnsi="Arial" w:eastAsia="仿宋_GB2312"/>
            </w:rPr>
            <w:fldChar w:fldCharType="end"/>
          </w:r>
          <w:r/>
        </w:p>
        <w:p>
          <w:pPr>
            <w:pStyle w:val="695"/>
            <w:tabs>
              <w:tab w:val="right" w:pos="8953" w:leader="dot"/>
            </w:tabs>
          </w:pPr>
          <w:r>
            <w:rPr>
              <w:rFonts w:hint="eastAsia" w:ascii="黑体" w:eastAsia="黑体"/>
              <w:szCs w:val="44"/>
            </w:rPr>
            <w:fldChar w:fldCharType="begin"/>
          </w:r>
          <w:r>
            <w:rPr>
              <w:rFonts w:hint="eastAsia" w:ascii="黑体" w:eastAsia="黑体"/>
              <w:szCs w:val="44"/>
            </w:rPr>
            <w:instrText xml:space="preserve"> HYPERLINK \l _Toc19725 </w:instrText>
          </w:r>
          <w:r>
            <w:rPr>
              <w:rFonts w:hint="eastAsia" w:ascii="黑体" w:eastAsia="黑体"/>
              <w:szCs w:val="44"/>
            </w:rPr>
            <w:fldChar w:fldCharType="separate"/>
          </w:r>
          <w:r>
            <w:rPr>
              <w:rFonts w:hint="eastAsia" w:ascii="黑体" w:eastAsia="黑体"/>
              <w:szCs w:val="44"/>
            </w:rPr>
            <w:t xml:space="preserve">第二章 投标人须知</w:t>
          </w:r>
          <w:r>
            <w:tab/>
          </w:r>
          <w:r>
            <w:rPr>
              <w:rFonts w:hint="eastAsia" w:ascii="黑体" w:eastAsia="黑体"/>
              <w:szCs w:val="44"/>
            </w:rPr>
            <w:t xml:space="preserve">7</w:t>
          </w:r>
          <w:r>
            <w:rPr>
              <w:rFonts w:hint="eastAsia" w:ascii="黑体" w:eastAsia="黑体"/>
              <w:szCs w:val="44"/>
            </w:rPr>
            <w:fldChar w:fldCharType="end"/>
          </w:r>
          <w:r/>
        </w:p>
        <w:p>
          <w:pPr>
            <w:pStyle w:val="695"/>
            <w:tabs>
              <w:tab w:val="right" w:pos="8953" w:leader="dot"/>
            </w:tabs>
          </w:pPr>
          <w:r>
            <w:rPr>
              <w:rFonts w:ascii="仿宋_GB2312" w:hAnsi="Arial" w:eastAsia="仿宋_GB2312"/>
            </w:rPr>
            <w:fldChar w:fldCharType="begin"/>
          </w:r>
          <w:r>
            <w:rPr>
              <w:rFonts w:ascii="仿宋_GB2312" w:hAnsi="Arial" w:eastAsia="仿宋_GB2312"/>
            </w:rPr>
            <w:instrText xml:space="preserve"> HYPERLINK \l _Toc22399 </w:instrText>
          </w:r>
          <w:r>
            <w:rPr>
              <w:rFonts w:ascii="仿宋_GB2312" w:hAnsi="Arial" w:eastAsia="仿宋_GB2312"/>
            </w:rPr>
            <w:fldChar w:fldCharType="separate"/>
          </w:r>
          <w:r>
            <w:rPr>
              <w:rFonts w:hint="eastAsia" w:ascii="黑体" w:eastAsia="黑体"/>
              <w:bCs/>
            </w:rPr>
            <w:t xml:space="preserve">第三章  合同文本</w:t>
          </w:r>
          <w:r>
            <w:tab/>
          </w:r>
          <w:r>
            <w:fldChar w:fldCharType="begin"/>
          </w:r>
          <w:r>
            <w:instrText xml:space="preserve"> PAGEREF _Toc22399 \h </w:instrText>
          </w:r>
          <w:r>
            <w:fldChar w:fldCharType="separate"/>
          </w:r>
          <w:r>
            <w:t xml:space="preserve">29</w:t>
          </w:r>
          <w:r>
            <w:fldChar w:fldCharType="end"/>
          </w:r>
          <w:r>
            <w:rPr>
              <w:rFonts w:ascii="仿宋_GB2312" w:hAnsi="Arial" w:eastAsia="仿宋_GB2312"/>
            </w:rPr>
            <w:fldChar w:fldCharType="end"/>
          </w:r>
          <w:r/>
        </w:p>
        <w:p>
          <w:pPr>
            <w:pStyle w:val="695"/>
            <w:tabs>
              <w:tab w:val="right" w:pos="8953" w:leader="dot"/>
            </w:tabs>
          </w:pPr>
          <w:r>
            <w:rPr>
              <w:rFonts w:ascii="仿宋_GB2312" w:hAnsi="Arial" w:eastAsia="仿宋_GB2312"/>
            </w:rPr>
            <w:fldChar w:fldCharType="begin"/>
          </w:r>
          <w:r>
            <w:rPr>
              <w:rFonts w:ascii="仿宋_GB2312" w:hAnsi="Arial" w:eastAsia="仿宋_GB2312"/>
            </w:rPr>
            <w:instrText xml:space="preserve"> HYPERLINK \l _Toc19252 </w:instrText>
          </w:r>
          <w:r>
            <w:rPr>
              <w:rFonts w:ascii="仿宋_GB2312" w:hAnsi="Arial" w:eastAsia="仿宋_GB2312"/>
            </w:rPr>
            <w:fldChar w:fldCharType="separate"/>
          </w:r>
          <w:r>
            <w:rPr>
              <w:rFonts w:hint="eastAsia" w:ascii="黑体" w:eastAsia="黑体"/>
              <w:bCs/>
            </w:rPr>
            <w:t xml:space="preserve">第四章 采购需求</w:t>
          </w:r>
          <w:r>
            <w:tab/>
          </w:r>
          <w:r>
            <w:fldChar w:fldCharType="begin"/>
          </w:r>
          <w:r>
            <w:instrText xml:space="preserve"> PAGEREF _Toc19252 \h </w:instrText>
          </w:r>
          <w:r>
            <w:fldChar w:fldCharType="separate"/>
          </w:r>
          <w:r>
            <w:t xml:space="preserve">43</w:t>
          </w:r>
          <w:r>
            <w:fldChar w:fldCharType="end"/>
          </w:r>
          <w:r>
            <w:rPr>
              <w:rFonts w:ascii="仿宋_GB2312" w:hAnsi="Arial" w:eastAsia="仿宋_GB2312"/>
            </w:rPr>
            <w:fldChar w:fldCharType="end"/>
          </w:r>
          <w:r/>
        </w:p>
        <w:p>
          <w:pPr>
            <w:pStyle w:val="695"/>
            <w:tabs>
              <w:tab w:val="right" w:pos="8953" w:leader="dot"/>
            </w:tabs>
          </w:pPr>
          <w:r>
            <w:rPr>
              <w:rFonts w:ascii="仿宋_GB2312" w:hAnsi="Arial" w:eastAsia="仿宋_GB2312"/>
            </w:rPr>
            <w:fldChar w:fldCharType="begin"/>
          </w:r>
          <w:r>
            <w:rPr>
              <w:rFonts w:ascii="仿宋_GB2312" w:hAnsi="Arial" w:eastAsia="仿宋_GB2312"/>
            </w:rPr>
            <w:instrText xml:space="preserve"> HYPERLINK \l _Toc29454 </w:instrText>
          </w:r>
          <w:r>
            <w:rPr>
              <w:rFonts w:ascii="仿宋_GB2312" w:hAnsi="Arial" w:eastAsia="仿宋_GB2312"/>
            </w:rPr>
            <w:fldChar w:fldCharType="separate"/>
          </w:r>
          <w:r>
            <w:rPr>
              <w:rFonts w:hint="eastAsia" w:ascii="黑体" w:eastAsia="黑体"/>
              <w:bCs/>
            </w:rPr>
            <w:t xml:space="preserve">第五章  评标方法与评标标准</w:t>
          </w:r>
          <w:r>
            <w:tab/>
          </w:r>
          <w:r>
            <w:fldChar w:fldCharType="begin"/>
          </w:r>
          <w:r>
            <w:instrText xml:space="preserve"> PAGEREF _Toc29454 \h </w:instrText>
          </w:r>
          <w:r>
            <w:fldChar w:fldCharType="separate"/>
          </w:r>
          <w:r>
            <w:t xml:space="preserve">49</w:t>
          </w:r>
          <w:r>
            <w:fldChar w:fldCharType="end"/>
          </w:r>
          <w:r>
            <w:rPr>
              <w:rFonts w:ascii="仿宋_GB2312" w:hAnsi="Arial" w:eastAsia="仿宋_GB2312"/>
            </w:rPr>
            <w:fldChar w:fldCharType="end"/>
          </w:r>
          <w:r/>
        </w:p>
        <w:p>
          <w:pPr>
            <w:pStyle w:val="695"/>
            <w:tabs>
              <w:tab w:val="right" w:pos="8953" w:leader="dot"/>
            </w:tabs>
          </w:pPr>
          <w:r>
            <w:rPr>
              <w:rFonts w:ascii="仿宋_GB2312" w:hAnsi="Arial" w:eastAsia="仿宋_GB2312"/>
            </w:rPr>
            <w:fldChar w:fldCharType="begin"/>
          </w:r>
          <w:r>
            <w:rPr>
              <w:rFonts w:ascii="仿宋_GB2312" w:hAnsi="Arial" w:eastAsia="仿宋_GB2312"/>
            </w:rPr>
            <w:instrText xml:space="preserve"> HYPERLINK \l _Toc29187 </w:instrText>
          </w:r>
          <w:r>
            <w:rPr>
              <w:rFonts w:ascii="仿宋_GB2312" w:hAnsi="Arial" w:eastAsia="仿宋_GB2312"/>
            </w:rPr>
            <w:fldChar w:fldCharType="separate"/>
          </w:r>
          <w:r>
            <w:rPr>
              <w:rFonts w:hint="eastAsia" w:ascii="黑体" w:eastAsia="黑体"/>
              <w:bCs/>
            </w:rPr>
            <w:t xml:space="preserve">第六章  投标文件格式</w:t>
          </w:r>
          <w:r>
            <w:tab/>
          </w:r>
          <w:r>
            <w:fldChar w:fldCharType="begin"/>
          </w:r>
          <w:r>
            <w:instrText xml:space="preserve"> PAGEREF _Toc29187 \h </w:instrText>
          </w:r>
          <w:r>
            <w:fldChar w:fldCharType="separate"/>
          </w:r>
          <w:r>
            <w:t xml:space="preserve">53</w:t>
          </w:r>
          <w:r>
            <w:fldChar w:fldCharType="end"/>
          </w:r>
          <w:r>
            <w:rPr>
              <w:rFonts w:ascii="仿宋_GB2312" w:hAnsi="Arial" w:eastAsia="仿宋_GB2312"/>
            </w:rPr>
            <w:fldChar w:fldCharType="end"/>
          </w:r>
          <w:r/>
        </w:p>
        <w:p>
          <w:pPr>
            <w:numPr>
              <w:ilvl w:val="0"/>
              <w:numId w:val="0"/>
            </w:numPr>
            <w:spacing w:line="480" w:lineRule="auto"/>
            <w:rPr>
              <w:rFonts w:ascii="黑体" w:hAnsi="Showcard Gothic" w:eastAsia="黑体"/>
              <w:sz w:val="36"/>
            </w:rPr>
            <w:outlineLvl w:val="0"/>
          </w:pPr>
          <w:r>
            <w:rPr>
              <w:rFonts w:ascii="仿宋_GB2312" w:hAnsi="Arial" w:eastAsia="仿宋_GB2312"/>
            </w:rPr>
            <w:fldChar w:fldCharType="end"/>
          </w:r>
          <w:r/>
        </w:p>
      </w:sdtContent>
    </w:sdt>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End w:id="0"/>
      <w:r/>
    </w:p>
    <w:p>
      <w:r/>
      <w:r/>
    </w:p>
    <w:p>
      <w:pPr>
        <w:rPr>
          <w:rFonts w:hint="eastAsia" w:ascii="黑体" w:eastAsia="黑体"/>
          <w:sz w:val="44"/>
          <w:szCs w:val="44"/>
        </w:rPr>
      </w:pPr>
      <w:r/>
      <w:bookmarkStart w:id="7" w:name="_Toc15968"/>
      <w:r>
        <w:rPr>
          <w:rFonts w:hint="eastAsia" w:ascii="黑体" w:eastAsia="黑体"/>
          <w:sz w:val="44"/>
          <w:szCs w:val="44"/>
        </w:rPr>
        <w:br w:type="page" w:clear="all"/>
      </w:r>
      <w:r/>
    </w:p>
    <w:p>
      <w:pPr>
        <w:pStyle w:val="859"/>
        <w:rPr>
          <w:rFonts w:ascii="黑体" w:eastAsia="黑体"/>
          <w:bCs/>
          <w:sz w:val="44"/>
          <w:szCs w:val="44"/>
        </w:rPr>
      </w:pPr>
      <w:r>
        <w:rPr>
          <w:rFonts w:hint="eastAsia" w:ascii="黑体" w:eastAsia="黑体"/>
          <w:sz w:val="44"/>
          <w:szCs w:val="44"/>
        </w:rPr>
        <w:t xml:space="preserve">第一章  投标邀请</w:t>
      </w:r>
      <w:bookmarkEnd w:id="7"/>
      <w:r/>
      <w:r/>
    </w:p>
    <w:p>
      <w:pPr>
        <w:ind w:firstLine="480"/>
        <w:spacing w:line="360" w:lineRule="auto"/>
        <w:rPr>
          <w:rFonts w:hint="eastAsia" w:ascii="宋体" w:hAnsi="宋体"/>
          <w:sz w:val="24"/>
          <w:szCs w:val="24"/>
        </w:rPr>
      </w:pPr>
      <w:r>
        <w:rPr>
          <w:rFonts w:hint="eastAsia" w:ascii="宋体" w:hAnsi="宋体"/>
          <w:sz w:val="24"/>
          <w:szCs w:val="24"/>
        </w:rPr>
        <w:t xml:space="preserve">受南京中医药大学的委托，中邮通建设咨询有限公司就</w:t>
      </w:r>
      <w:r>
        <w:rPr>
          <w:rFonts w:hint="eastAsia" w:ascii="宋体" w:hAnsi="宋体"/>
          <w:sz w:val="24"/>
          <w:szCs w:val="24"/>
          <w:lang w:eastAsia="zh-CN"/>
        </w:rPr>
        <w:t xml:space="preserve">南京中医药大学小动物体成分分析仪</w:t>
      </w:r>
      <w:r>
        <w:rPr>
          <w:rFonts w:hint="eastAsia" w:ascii="宋体" w:hAnsi="宋体"/>
          <w:sz w:val="24"/>
          <w:szCs w:val="24"/>
        </w:rPr>
        <w:t xml:space="preserve">(项目编号：JSZC-320000-UTCC-G2026-0011)项目进行公开招标采购，欢迎符合条件的投标人投标。</w:t>
      </w:r>
      <w:r/>
    </w:p>
    <w:p>
      <w:pPr>
        <w:ind w:firstLine="480"/>
        <w:spacing w:line="360" w:lineRule="auto"/>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南京中医药大学小动物体成分分析仪</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2026</w:t>
      </w:r>
      <w:r>
        <w:rPr>
          <w:rFonts w:ascii="宋体" w:hAnsi="宋体"/>
          <w:sz w:val="24"/>
          <w:szCs w:val="24"/>
          <w:u w:val="single"/>
        </w:rPr>
        <w:t xml:space="preserve"> </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27</w:t>
      </w:r>
      <w:r>
        <w:rPr>
          <w:rFonts w:hint="eastAsia" w:ascii="宋体" w:hAnsi="宋体"/>
          <w:bCs/>
          <w:sz w:val="24"/>
          <w:szCs w:val="24"/>
          <w:u w:val="single"/>
        </w:rPr>
        <w:t xml:space="preserve">日 9点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62"/>
        <w:ind w:firstLine="498"/>
        <w:spacing w:before="145" w:after="145" w:line="360" w:lineRule="auto"/>
        <w:rPr>
          <w:sz w:val="24"/>
          <w:szCs w:val="24"/>
        </w:rPr>
      </w:pPr>
      <w:r/>
      <w:bookmarkStart w:id="8" w:name="_Toc35393621"/>
      <w:r/>
      <w:bookmarkStart w:id="9" w:name="_Toc28359002"/>
      <w:r/>
      <w:bookmarkStart w:id="10" w:name="_Toc28359079"/>
      <w:r/>
      <w:bookmarkStart w:id="11" w:name="_Toc35393790"/>
      <w:r/>
      <w:bookmarkStart w:id="12" w:name="_Toc38985263"/>
      <w:r/>
      <w:bookmarkStart w:id="13" w:name="_Hlk24379207"/>
      <w:r>
        <w:rPr>
          <w:rFonts w:hint="eastAsia"/>
          <w:sz w:val="24"/>
          <w:szCs w:val="24"/>
        </w:rPr>
        <w:t xml:space="preserve">一、项目基本情况</w:t>
      </w:r>
      <w:bookmarkEnd w:id="8"/>
      <w:r/>
      <w:bookmarkEnd w:id="9"/>
      <w:r/>
      <w:bookmarkEnd w:id="10"/>
      <w:r/>
      <w:bookmarkEnd w:id="11"/>
      <w:r/>
      <w:bookmarkEnd w:id="12"/>
      <w:r/>
      <w:r/>
    </w:p>
    <w:p>
      <w:pPr>
        <w:ind w:firstLine="480"/>
        <w:spacing w:line="360" w:lineRule="auto"/>
        <w:rPr>
          <w:rFonts w:hint="eastAsia" w:ascii="宋体" w:hAnsi="宋体"/>
          <w:sz w:val="24"/>
          <w:szCs w:val="24"/>
        </w:rPr>
      </w:pPr>
      <w:r>
        <w:rPr>
          <w:rFonts w:hint="eastAsia" w:ascii="宋体" w:hAnsi="宋体"/>
          <w:sz w:val="24"/>
          <w:szCs w:val="24"/>
        </w:rPr>
        <w:t xml:space="preserve">1.项目编号：JSZC-320000-UTCC-G2026-0011   </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2.项目名称：</w:t>
      </w:r>
      <w:bookmarkEnd w:id="13"/>
      <w:r>
        <w:rPr>
          <w:rFonts w:hint="eastAsia" w:ascii="宋体" w:hAnsi="宋体"/>
          <w:sz w:val="24"/>
          <w:szCs w:val="24"/>
          <w:lang w:eastAsia="zh-CN"/>
        </w:rPr>
        <w:t xml:space="preserve">南京中医药大学小动物体成分分析仪</w:t>
      </w:r>
      <w:r/>
    </w:p>
    <w:p>
      <w:pPr>
        <w:ind w:firstLine="480"/>
        <w:spacing w:line="360" w:lineRule="auto"/>
        <w:rPr>
          <w:rFonts w:hint="eastAsia" w:ascii="宋体" w:hAnsi="宋体"/>
          <w:sz w:val="24"/>
          <w:szCs w:val="24"/>
        </w:rPr>
      </w:pPr>
      <w:r>
        <w:rPr>
          <w:rFonts w:hint="eastAsia" w:ascii="宋体" w:hAnsi="宋体"/>
          <w:sz w:val="24"/>
          <w:szCs w:val="24"/>
        </w:rPr>
        <w:t xml:space="preserve">3.预算金额：人民币185万元（含税）</w:t>
      </w:r>
      <w:r/>
    </w:p>
    <w:p>
      <w:pPr>
        <w:ind w:firstLine="480"/>
        <w:spacing w:line="360" w:lineRule="auto"/>
        <w:rPr>
          <w:rFonts w:hint="eastAsia" w:ascii="方正魏碑_GBK" w:hAnsi="方正魏碑_GBK" w:cs="方正魏碑_GBK"/>
          <w:color w:val="000000"/>
          <w:sz w:val="24"/>
          <w:szCs w:val="24"/>
        </w:rPr>
      </w:pPr>
      <w:r>
        <w:rPr>
          <w:rFonts w:hint="eastAsia" w:ascii="宋体" w:hAnsi="宋体"/>
          <w:sz w:val="24"/>
          <w:szCs w:val="24"/>
        </w:rPr>
        <w:t xml:space="preserve">4.最高限价：人民币185万元</w:t>
      </w:r>
      <w:r>
        <w:rPr>
          <w:rFonts w:hint="eastAsia" w:ascii="宋体" w:hAnsi="宋体"/>
          <w:color w:val="000000"/>
          <w:sz w:val="24"/>
          <w:szCs w:val="24"/>
        </w:rPr>
        <w:t xml:space="preserve">（含税），</w:t>
      </w:r>
      <w:r>
        <w:rPr>
          <w:rFonts w:hint="eastAsia" w:ascii="宋体" w:hAnsi="宋体"/>
          <w:sz w:val="24"/>
        </w:rPr>
        <w:t xml:space="preserve">报价超过</w:t>
      </w:r>
      <w:r>
        <w:rPr>
          <w:rFonts w:hint="eastAsia" w:ascii="宋体" w:hAnsi="宋体" w:cs="宋体"/>
          <w:color w:val="000000"/>
          <w:sz w:val="24"/>
          <w:szCs w:val="24"/>
        </w:rPr>
        <w:t xml:space="preserve">最高限价</w:t>
      </w:r>
      <w:r>
        <w:rPr>
          <w:rFonts w:hint="eastAsia" w:ascii="宋体" w:hAnsi="宋体"/>
          <w:sz w:val="24"/>
        </w:rPr>
        <w:t xml:space="preserve">的为无效投标</w:t>
      </w:r>
      <w:r/>
    </w:p>
    <w:p>
      <w:pPr>
        <w:ind w:firstLine="480"/>
        <w:spacing w:line="360" w:lineRule="auto"/>
        <w:rPr>
          <w:rFonts w:hint="eastAsia" w:ascii="宋体" w:hAnsi="宋体"/>
          <w:sz w:val="24"/>
          <w:szCs w:val="24"/>
          <w:u w:val="single"/>
        </w:rPr>
      </w:pPr>
      <w:r>
        <w:rPr>
          <w:rFonts w:hint="eastAsia" w:ascii="宋体" w:hAnsi="宋体" w:cs="宋体"/>
          <w:color w:val="000000"/>
          <w:sz w:val="24"/>
          <w:szCs w:val="24"/>
        </w:rPr>
        <w:t xml:space="preserve">5.采购需求（简介）：</w:t>
      </w:r>
      <w:r>
        <w:rPr>
          <w:rFonts w:hint="eastAsia" w:ascii="宋体" w:hAnsi="宋体"/>
          <w:sz w:val="24"/>
          <w:szCs w:val="24"/>
        </w:rPr>
        <w:t xml:space="preserve">采购一台</w:t>
      </w:r>
      <w:r>
        <w:rPr>
          <w:rFonts w:hint="eastAsia" w:ascii="宋体" w:hAnsi="宋体"/>
          <w:sz w:val="24"/>
          <w:szCs w:val="24"/>
          <w:lang w:eastAsia="zh-CN"/>
        </w:rPr>
        <w:t xml:space="preserve">小动物体成分分析仪</w:t>
      </w:r>
      <w:r>
        <w:rPr>
          <w:rFonts w:hint="eastAsia" w:ascii="宋体" w:hAnsi="宋体"/>
          <w:sz w:val="24"/>
          <w:szCs w:val="24"/>
        </w:rPr>
        <w:t xml:space="preserve">。</w:t>
      </w:r>
      <w:r>
        <w:rPr>
          <w:rFonts w:hint="eastAsia" w:ascii="宋体" w:hAnsi="宋体" w:cs="宋体"/>
          <w:sz w:val="24"/>
          <w:szCs w:val="24"/>
        </w:rPr>
        <w:t xml:space="preserve">（详细内容见本招标文件第四章） </w:t>
      </w:r>
      <w:r/>
    </w:p>
    <w:p>
      <w:pPr>
        <w:ind w:firstLine="480"/>
        <w:spacing w:line="360"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sz w:val="24"/>
          <w:szCs w:val="24"/>
          <w:lang w:eastAsia="zh-CN"/>
        </w:rPr>
        <w:t xml:space="preserve">应在本合同签订生效后60个日历日内向采购人交付全部货物（具体时间以采购人通知为准）</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7.本项目不接受联合体投标。</w:t>
      </w:r>
      <w:r/>
    </w:p>
    <w:p>
      <w:pPr>
        <w:ind w:firstLine="480"/>
        <w:spacing w:line="360" w:lineRule="auto"/>
        <w:rPr>
          <w:rFonts w:hint="eastAsia" w:ascii="宋体" w:hAnsi="宋体"/>
          <w:sz w:val="24"/>
          <w:szCs w:val="24"/>
          <w:u w:val="single"/>
        </w:rPr>
      </w:pPr>
      <w:r>
        <w:rPr>
          <w:rFonts w:hint="eastAsia" w:ascii="宋体" w:hAnsi="宋体"/>
          <w:sz w:val="24"/>
          <w:szCs w:val="24"/>
        </w:rPr>
        <w:t xml:space="preserve">8.本项目</w:t>
      </w:r>
      <w:r>
        <w:rPr>
          <w:rFonts w:hint="eastAsia" w:ascii="宋体" w:hAnsi="宋体"/>
          <w:b/>
          <w:bCs/>
          <w:sz w:val="24"/>
          <w:szCs w:val="24"/>
        </w:rPr>
        <w:t xml:space="preserve">接受</w:t>
      </w:r>
      <w:r>
        <w:rPr>
          <w:rFonts w:hint="eastAsia" w:ascii="宋体" w:hAnsi="宋体"/>
          <w:sz w:val="24"/>
          <w:szCs w:val="24"/>
        </w:rPr>
        <w:t xml:space="preserve">进口产品投标。</w:t>
      </w:r>
      <w:r/>
    </w:p>
    <w:p>
      <w:pPr>
        <w:pStyle w:val="862"/>
        <w:ind w:firstLine="498"/>
        <w:spacing w:before="145" w:after="145" w:line="360" w:lineRule="auto"/>
        <w:rPr>
          <w:sz w:val="24"/>
          <w:szCs w:val="24"/>
        </w:rPr>
      </w:pPr>
      <w:r/>
      <w:bookmarkStart w:id="14" w:name="_Toc35393791"/>
      <w:r/>
      <w:bookmarkStart w:id="15" w:name="_Toc35393622"/>
      <w:r/>
      <w:bookmarkStart w:id="16" w:name="_Toc38985264"/>
      <w:r/>
      <w:bookmarkStart w:id="17" w:name="_Toc28359080"/>
      <w:r/>
      <w:bookmarkStart w:id="18" w:name="_Toc28359003"/>
      <w:r>
        <w:rPr>
          <w:rFonts w:hint="eastAsia"/>
          <w:sz w:val="24"/>
          <w:szCs w:val="24"/>
        </w:rPr>
        <w:t xml:space="preserve">二、申请人的资格要求：</w:t>
      </w:r>
      <w:bookmarkEnd w:id="14"/>
      <w:r/>
      <w:bookmarkEnd w:id="15"/>
      <w:r/>
      <w:bookmarkEnd w:id="16"/>
      <w:r/>
      <w:bookmarkEnd w:id="17"/>
      <w:r/>
      <w:bookmarkEnd w:id="18"/>
      <w:r/>
      <w:r/>
    </w:p>
    <w:p>
      <w:pPr>
        <w:ind w:firstLine="480"/>
        <w:spacing w:line="360" w:lineRule="auto"/>
        <w:rPr>
          <w:rFonts w:hint="eastAsia" w:ascii="宋体" w:hAnsi="宋体"/>
          <w:sz w:val="24"/>
          <w:szCs w:val="24"/>
        </w:rPr>
      </w:pPr>
      <w:r/>
      <w:bookmarkStart w:id="19" w:name="_Toc38985265"/>
      <w:r/>
      <w:bookmarkStart w:id="20" w:name="_Toc35393623"/>
      <w:r/>
      <w:bookmarkStart w:id="21" w:name="_Toc35393792"/>
      <w:r/>
      <w:bookmarkStart w:id="22" w:name="_Toc28359004"/>
      <w:r/>
      <w:bookmarkStart w:id="23"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360" w:lineRule="auto"/>
        <w:rPr>
          <w:rFonts w:hint="eastAsia" w:ascii="宋体" w:hAnsi="宋体"/>
          <w:sz w:val="24"/>
          <w:szCs w:val="24"/>
        </w:rPr>
      </w:pPr>
      <w:r>
        <w:rPr>
          <w:rFonts w:hint="eastAsia" w:ascii="宋体" w:hAnsi="宋体"/>
          <w:sz w:val="24"/>
          <w:szCs w:val="24"/>
        </w:rPr>
        <w:t xml:space="preserve">1.1具有独立承担民事责任的能力，提供法人或其他组织的营业执照等证明文件，自然人的身份证明，复印件加盖</w:t>
      </w:r>
      <w:r>
        <w:rPr>
          <w:rFonts w:hint="eastAsia" w:ascii="宋体" w:hAnsi="宋体"/>
          <w:sz w:val="24"/>
          <w:szCs w:val="24"/>
          <w:lang w:eastAsia="zh-CN"/>
        </w:rPr>
        <w:t xml:space="preserve">电子公章</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1.2具有良好的商业信誉和健全的财务会计制度，须提供参加本次政府招标活动上一年度的财务报表，或本次政府招标活动截止时间前六个月内银行出具的资信证明，或财政部门认可的政府招标专业担保机构出具的投标担保函）（法人或者其他组织成立未满一年的可以不提供）。</w:t>
      </w:r>
      <w:r/>
    </w:p>
    <w:p>
      <w:pPr>
        <w:ind w:firstLine="480"/>
        <w:spacing w:line="360" w:lineRule="auto"/>
        <w:rPr>
          <w:rFonts w:hint="eastAsia" w:ascii="宋体" w:hAnsi="宋体"/>
          <w:sz w:val="24"/>
          <w:szCs w:val="24"/>
        </w:rPr>
      </w:pPr>
      <w:r>
        <w:rPr>
          <w:rFonts w:hint="eastAsia" w:ascii="宋体" w:hAnsi="宋体"/>
          <w:sz w:val="24"/>
          <w:szCs w:val="24"/>
        </w:rPr>
        <w:t xml:space="preserve">1.3有依法缴纳税收和社会保障资金的良好记录(提供参加本次政府采购活动前半年内至少一个月的依法缴纳税收和社会保障资金的有效凭据复印件加盖</w:t>
      </w:r>
      <w:r>
        <w:rPr>
          <w:rFonts w:hint="eastAsia" w:ascii="宋体" w:hAnsi="宋体"/>
          <w:sz w:val="24"/>
          <w:szCs w:val="24"/>
          <w:lang w:eastAsia="zh-CN"/>
        </w:rPr>
        <w:t xml:space="preserve">电子公章</w:t>
      </w:r>
      <w:r>
        <w:rPr>
          <w:rFonts w:hint="eastAsia" w:ascii="宋体" w:hAnsi="宋体"/>
          <w:sz w:val="24"/>
          <w:szCs w:val="24"/>
        </w:rPr>
        <w:t xml:space="preserve">，依法免税或不需要缴纳社会保障资金的投标人，应提供相应证明文件)。</w:t>
      </w:r>
      <w:r/>
    </w:p>
    <w:p>
      <w:pPr>
        <w:ind w:firstLine="480"/>
        <w:spacing w:line="360" w:lineRule="auto"/>
        <w:rPr>
          <w:rFonts w:hint="eastAsia" w:ascii="宋体" w:hAnsi="宋体"/>
          <w:sz w:val="24"/>
          <w:szCs w:val="24"/>
        </w:rPr>
      </w:pPr>
      <w:r>
        <w:rPr>
          <w:rFonts w:hint="eastAsia" w:ascii="宋体" w:hAnsi="宋体"/>
          <w:sz w:val="24"/>
          <w:szCs w:val="24"/>
        </w:rPr>
        <w:t xml:space="preserve">1.4具有履行合同所必需的设备和专业技术能力(根据项目需求提供履行合同所必需的设备和专业技术能力的证明材料或相关加盖</w:t>
      </w:r>
      <w:r>
        <w:rPr>
          <w:rFonts w:hint="eastAsia" w:ascii="宋体" w:hAnsi="宋体"/>
          <w:sz w:val="24"/>
          <w:szCs w:val="24"/>
          <w:lang w:eastAsia="zh-CN"/>
        </w:rPr>
        <w:t xml:space="preserve">电子公章</w:t>
      </w:r>
      <w:r>
        <w:rPr>
          <w:rFonts w:hint="eastAsia" w:ascii="宋体" w:hAnsi="宋体"/>
          <w:sz w:val="24"/>
          <w:szCs w:val="24"/>
        </w:rPr>
        <w:t xml:space="preserve">的承诺函，承诺函自行编写) 。</w:t>
      </w:r>
      <w:r/>
    </w:p>
    <w:p>
      <w:pPr>
        <w:ind w:firstLine="480"/>
        <w:spacing w:line="360" w:lineRule="auto"/>
        <w:rPr>
          <w:rFonts w:hint="eastAsia" w:ascii="宋体" w:hAnsi="宋体"/>
          <w:sz w:val="24"/>
          <w:szCs w:val="24"/>
        </w:rPr>
      </w:pPr>
      <w:r>
        <w:rPr>
          <w:rFonts w:hint="eastAsia" w:ascii="宋体" w:hAnsi="宋体"/>
          <w:sz w:val="24"/>
          <w:szCs w:val="24"/>
        </w:rPr>
        <w:t xml:space="preserve">1.5参加政府招标活动前3年内，在经营活动中没有重大违法记录（提供承诺函，格式自拟）。</w:t>
      </w:r>
      <w:r/>
    </w:p>
    <w:p>
      <w:pPr>
        <w:ind w:firstLine="480"/>
        <w:spacing w:line="360" w:lineRule="auto"/>
        <w:rPr>
          <w:rFonts w:hint="eastAsia" w:ascii="宋体" w:hAnsi="宋体"/>
          <w:sz w:val="24"/>
          <w:szCs w:val="24"/>
        </w:rPr>
      </w:pPr>
      <w:r>
        <w:rPr>
          <w:rFonts w:hint="eastAsia" w:ascii="宋体" w:hAnsi="宋体"/>
          <w:sz w:val="24"/>
          <w:szCs w:val="24"/>
        </w:rPr>
        <w:t xml:space="preserve">2.其他资格要求</w:t>
      </w:r>
      <w:r/>
    </w:p>
    <w:p>
      <w:pPr>
        <w:ind w:firstLine="480"/>
        <w:spacing w:line="360" w:lineRule="auto"/>
        <w:rPr>
          <w:rFonts w:hint="eastAsia" w:ascii="宋体" w:hAnsi="宋体"/>
          <w:sz w:val="24"/>
          <w:szCs w:val="24"/>
        </w:rPr>
      </w:pPr>
      <w:r>
        <w:rPr>
          <w:rFonts w:hint="eastAsia" w:ascii="宋体" w:hAnsi="宋体"/>
          <w:sz w:val="24"/>
          <w:szCs w:val="24"/>
        </w:rPr>
        <w:t xml:space="preserve">2.1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p>
    <w:p>
      <w:pPr>
        <w:ind w:firstLine="480"/>
        <w:spacing w:line="360" w:lineRule="auto"/>
        <w:rPr>
          <w:rFonts w:hint="eastAsia" w:ascii="宋体" w:hAnsi="宋体"/>
          <w:sz w:val="24"/>
          <w:szCs w:val="24"/>
        </w:rPr>
      </w:pPr>
      <w:r>
        <w:rPr>
          <w:rFonts w:hint="eastAsia" w:ascii="宋体" w:hAnsi="宋体"/>
          <w:sz w:val="24"/>
          <w:szCs w:val="24"/>
        </w:rPr>
        <w:t xml:space="preserve">2.2提供法人授权书</w:t>
      </w:r>
      <w:r/>
    </w:p>
    <w:p>
      <w:pPr>
        <w:ind w:firstLine="480"/>
        <w:spacing w:line="360" w:lineRule="auto"/>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ind w:firstLine="480"/>
        <w:jc w:val="left"/>
        <w:spacing w:line="360" w:lineRule="auto"/>
        <w:rPr>
          <w:rFonts w:hint="eastAsia" w:ascii="宋体" w:hAnsi="宋体"/>
          <w:sz w:val="24"/>
          <w:szCs w:val="24"/>
        </w:rPr>
      </w:pPr>
      <w:r>
        <w:rPr>
          <w:rFonts w:hint="eastAsia" w:ascii="宋体" w:hAnsi="宋体"/>
          <w:sz w:val="24"/>
          <w:szCs w:val="24"/>
        </w:rPr>
        <w:t xml:space="preserve">（二）本项目的特定资格要求：本项目接受进口产品投标（注：本文件所称进口产品是指通过中国海关报关验放进入中国境内且产自关境外的产品）。供应商必须是所投产品的制造商或代理商，代理商投标须提供制造商的专项授权（本条适用于进口产品）。（须提供有效授权书盖章原件）。</w:t>
      </w:r>
      <w:r/>
    </w:p>
    <w:p>
      <w:pPr>
        <w:ind w:firstLine="498"/>
        <w:keepLines/>
        <w:keepNext/>
        <w:spacing w:before="145" w:after="145" w:line="360" w:lineRule="auto"/>
        <w:rPr>
          <w:b/>
          <w:bCs/>
          <w:color w:val="000000"/>
          <w:sz w:val="24"/>
          <w:szCs w:val="24"/>
        </w:rPr>
        <w:outlineLvl w:val="2"/>
      </w:pPr>
      <w:r>
        <w:rPr>
          <w:rFonts w:hint="eastAsia"/>
          <w:b/>
          <w:bCs/>
          <w:color w:val="000000"/>
          <w:sz w:val="24"/>
          <w:szCs w:val="24"/>
        </w:rPr>
        <w:t xml:space="preserve">三、获取招标文件</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2.方式：在“江苏政府采购网”自行免费下载招标文件。</w:t>
      </w:r>
      <w:bookmarkEnd w:id="19"/>
      <w:r/>
      <w:bookmarkEnd w:id="20"/>
      <w:r/>
      <w:bookmarkEnd w:id="21"/>
      <w:r/>
      <w:bookmarkEnd w:id="22"/>
      <w:r/>
      <w:bookmarkEnd w:id="23"/>
      <w:r/>
      <w:r/>
    </w:p>
    <w:p>
      <w:pPr>
        <w:pStyle w:val="862"/>
        <w:ind w:firstLine="498"/>
        <w:spacing w:before="145" w:after="145" w:line="360" w:lineRule="auto"/>
        <w:rPr>
          <w:sz w:val="24"/>
          <w:szCs w:val="24"/>
        </w:rPr>
      </w:pPr>
      <w:r/>
      <w:bookmarkStart w:id="24" w:name="_Toc28359005"/>
      <w:r/>
      <w:bookmarkStart w:id="25" w:name="_Toc28359082"/>
      <w:r/>
      <w:bookmarkStart w:id="26" w:name="_Toc35393624"/>
      <w:r/>
      <w:bookmarkStart w:id="27" w:name="_Toc35393793"/>
      <w:r/>
      <w:bookmarkStart w:id="28" w:name="_Toc38985266"/>
      <w:r>
        <w:rPr>
          <w:rFonts w:hint="eastAsia"/>
          <w:sz w:val="24"/>
          <w:szCs w:val="24"/>
        </w:rPr>
        <w:t xml:space="preserve">四、提交投标文件</w:t>
      </w:r>
      <w:bookmarkEnd w:id="24"/>
      <w:r/>
      <w:bookmarkEnd w:id="25"/>
      <w:r>
        <w:rPr>
          <w:rFonts w:hint="eastAsia"/>
          <w:sz w:val="24"/>
          <w:szCs w:val="24"/>
        </w:rPr>
        <w:t xml:space="preserve">截止时间、开标时间和地点</w:t>
      </w:r>
      <w:bookmarkEnd w:id="26"/>
      <w:r/>
      <w:bookmarkEnd w:id="27"/>
      <w:r/>
      <w:bookmarkEnd w:id="28"/>
      <w:r/>
      <w:r/>
    </w:p>
    <w:p>
      <w:pPr>
        <w:ind w:firstLine="480"/>
        <w:spacing w:line="360" w:lineRule="auto"/>
        <w:rPr>
          <w:rFonts w:hint="eastAsia" w:ascii="宋体" w:hAnsi="宋体"/>
          <w:bCs/>
          <w:sz w:val="24"/>
          <w:szCs w:val="24"/>
          <w:u w:val="single"/>
        </w:rPr>
      </w:pPr>
      <w:r>
        <w:rPr>
          <w:rFonts w:hint="eastAsia" w:ascii="宋体" w:hAnsi="宋体"/>
          <w:bCs/>
          <w:sz w:val="24"/>
          <w:szCs w:val="24"/>
          <w:u w:val="single"/>
        </w:rPr>
        <w:t xml:space="preserve">1. 2026 年 8 月</w:t>
      </w:r>
      <w:r>
        <w:rPr>
          <w:rFonts w:hint="eastAsia" w:ascii="宋体" w:hAnsi="宋体"/>
          <w:bCs/>
          <w:sz w:val="24"/>
          <w:szCs w:val="24"/>
          <w:u w:val="single"/>
          <w:lang w:val="en-US" w:eastAsia="zh-CN"/>
        </w:rPr>
        <w:t xml:space="preserve"> 27 </w:t>
      </w:r>
      <w:r>
        <w:rPr>
          <w:rFonts w:hint="eastAsia" w:ascii="宋体" w:hAnsi="宋体"/>
          <w:bCs/>
          <w:sz w:val="24"/>
          <w:szCs w:val="24"/>
          <w:u w:val="single"/>
        </w:rPr>
        <w:t xml:space="preserve">日 9 点 30 分</w:t>
      </w:r>
      <w:r>
        <w:rPr>
          <w:rFonts w:hint="eastAsia" w:ascii="宋体" w:hAnsi="宋体"/>
          <w:bCs/>
          <w:sz w:val="24"/>
          <w:szCs w:val="24"/>
        </w:rPr>
        <w:t xml:space="preserve">（北京时间）</w:t>
      </w:r>
      <w:r/>
    </w:p>
    <w:p>
      <w:pPr>
        <w:ind w:firstLine="480"/>
        <w:spacing w:line="360" w:lineRule="auto"/>
        <w:rPr>
          <w:rFonts w:hint="eastAsia"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24"/>
          <w:szCs w:val="24"/>
        </w:rPr>
        <w:outlineLvl w:val="2"/>
      </w:pPr>
      <w:r/>
      <w:bookmarkStart w:id="29" w:name="_Toc28359084"/>
      <w:r/>
      <w:bookmarkStart w:id="30" w:name="_Toc38985267"/>
      <w:r/>
      <w:bookmarkStart w:id="31" w:name="_Toc35393625"/>
      <w:r/>
      <w:bookmarkStart w:id="32" w:name="_Toc28359007"/>
      <w:r/>
      <w:bookmarkStart w:id="33" w:name="_Toc35393794"/>
      <w:r>
        <w:rPr>
          <w:rFonts w:hint="eastAsia"/>
          <w:b/>
          <w:bCs/>
          <w:color w:val="000000"/>
          <w:sz w:val="24"/>
          <w:szCs w:val="24"/>
        </w:rPr>
        <w:t xml:space="preserve">五、公告期限</w:t>
      </w:r>
      <w:bookmarkEnd w:id="29"/>
      <w:r/>
      <w:bookmarkEnd w:id="30"/>
      <w:r/>
      <w:bookmarkEnd w:id="31"/>
      <w:r/>
      <w:bookmarkEnd w:id="32"/>
      <w:r/>
      <w:bookmarkEnd w:id="33"/>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62"/>
        <w:ind w:firstLine="498"/>
        <w:spacing w:before="145" w:after="145" w:line="360" w:lineRule="auto"/>
        <w:rPr>
          <w:sz w:val="24"/>
          <w:szCs w:val="24"/>
        </w:rPr>
      </w:pPr>
      <w:r/>
      <w:bookmarkStart w:id="34" w:name="_Toc35393795"/>
      <w:r/>
      <w:bookmarkStart w:id="35" w:name="_Toc38985268"/>
      <w:r/>
      <w:bookmarkStart w:id="36" w:name="_Toc35393626"/>
      <w:r>
        <w:rPr>
          <w:rFonts w:hint="eastAsia"/>
          <w:sz w:val="24"/>
          <w:szCs w:val="24"/>
        </w:rPr>
        <w:t xml:space="preserve">六、其他补充事宜</w:t>
      </w:r>
      <w:bookmarkEnd w:id="34"/>
      <w:r/>
      <w:bookmarkEnd w:id="35"/>
      <w:r/>
      <w:bookmarkEnd w:id="36"/>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1．政府采购支持政策: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（1）《政府采购促进中小企业发展管理办法》</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（2）《关于政府采购支持监狱企业发展有关问题的通知》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（3）《关于促进残疾人就业政府采购政策的通知》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（4）《关于调整优化节能产品、环境标志产品政府采购执行机制的通知》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（5）《关于做好政府采购支持企业发展有关事项的通知》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（6）《国务院办公厅关于在政府采购中实施本国产品标准及相关政策的通知》、关于贯彻落实《国务院办公厅关于在政府采购中实施本国产品标准及相关政策的通知》的意见</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2.本项目在江苏政府采购网网站发布公告。</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3.投标人应当按照公告 三、获取招标文件中的规定合法获得招标项目的招标文件。本次招标请按“标段”获取招标文件，编制、提交投标文件，并按“标段”开标、评标。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4.勘查现场或答疑：无。</w:t>
      </w:r>
      <w:r/>
    </w:p>
    <w:p>
      <w:pPr>
        <w:pStyle w:val="862"/>
        <w:ind w:firstLine="498"/>
        <w:spacing w:before="145" w:after="145" w:line="360" w:lineRule="auto"/>
        <w:rPr>
          <w:sz w:val="24"/>
          <w:szCs w:val="24"/>
        </w:rPr>
      </w:pPr>
      <w:r/>
      <w:bookmarkStart w:id="37" w:name="_Toc38985269"/>
      <w:r/>
      <w:bookmarkStart w:id="38" w:name="_Toc28359008"/>
      <w:r/>
      <w:bookmarkStart w:id="39" w:name="_Toc35393627"/>
      <w:r/>
      <w:bookmarkStart w:id="40" w:name="_Toc28359085"/>
      <w:r/>
      <w:bookmarkStart w:id="41" w:name="_Toc35393796"/>
      <w:r>
        <w:rPr>
          <w:rFonts w:hint="eastAsia"/>
          <w:sz w:val="24"/>
          <w:szCs w:val="24"/>
        </w:rPr>
        <w:t xml:space="preserve">七、本次招标联系方式</w:t>
      </w:r>
      <w:bookmarkEnd w:id="37"/>
      <w:r/>
      <w:bookmarkEnd w:id="38"/>
      <w:r/>
      <w:bookmarkEnd w:id="39"/>
      <w:r/>
      <w:bookmarkEnd w:id="40"/>
      <w:r/>
      <w:bookmarkEnd w:id="41"/>
      <w:r/>
      <w:r/>
    </w:p>
    <w:p>
      <w:pPr>
        <w:jc w:val="left"/>
        <w:spacing w:line="360" w:lineRule="auto"/>
        <w:widowControl/>
        <w:rPr>
          <w:rFonts w:hint="eastAsia"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南京中医药大学</w:t>
      </w:r>
      <w:r/>
    </w:p>
    <w:p>
      <w:pPr>
        <w:ind w:left="1079" w:hanging="300"/>
        <w:jc w:val="left"/>
        <w:spacing w:line="360" w:lineRule="auto"/>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none"/>
        </w:rPr>
        <w:t xml:space="preserve">：</w:t>
      </w:r>
      <w:r>
        <w:rPr>
          <w:rFonts w:hint="eastAsia" w:ascii="宋体" w:hAnsi="宋体"/>
          <w:sz w:val="24"/>
          <w:szCs w:val="24"/>
          <w:u w:val="single"/>
        </w:rPr>
        <w:t xml:space="preserve">南京仙林大学城仙林大道138号</w:t>
      </w:r>
      <w:r/>
    </w:p>
    <w:p>
      <w:pPr>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刘老师</w:t>
      </w:r>
      <w:r>
        <w:rPr>
          <w:rFonts w:hint="eastAsia" w:cs="Microsoft New Tai Lue"/>
          <w:u w:val="single"/>
          <w:lang w:eastAsia="zh-CN"/>
        </w:rPr>
        <w:t xml:space="preserve">、</w:t>
      </w:r>
      <w:r>
        <w:rPr>
          <w:rFonts w:hint="eastAsia" w:ascii="宋体" w:hAnsi="宋体"/>
          <w:sz w:val="24"/>
          <w:szCs w:val="24"/>
          <w:u w:val="single"/>
        </w:rPr>
        <w:t xml:space="preserve">梁老师</w:t>
      </w:r>
      <w:r/>
    </w:p>
    <w:p>
      <w:pPr>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025-85811693</w:t>
      </w:r>
      <w:bookmarkStart w:id="42" w:name="_Toc28359009"/>
      <w:r/>
      <w:bookmarkStart w:id="43" w:name="_Toc28359086"/>
      <w:r>
        <w:rPr>
          <w:rFonts w:hint="eastAsia" w:ascii="宋体" w:hAnsi="宋体"/>
          <w:sz w:val="24"/>
          <w:szCs w:val="24"/>
          <w:u w:val="single"/>
        </w:rPr>
        <w:t xml:space="preserve">、025-85811022</w:t>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2.采购代理机构信息</w:t>
      </w:r>
      <w:bookmarkEnd w:id="42"/>
      <w:r/>
      <w:bookmarkEnd w:id="43"/>
      <w:r/>
      <w:r/>
    </w:p>
    <w:p>
      <w:pPr>
        <w:ind w:firstLine="720"/>
        <w:jc w:val="left"/>
        <w:spacing w:line="360" w:lineRule="auto"/>
        <w:rPr>
          <w:rFonts w:hint="eastAsia" w:ascii="宋体" w:hAnsi="宋体"/>
          <w:color w:val="000000"/>
          <w:sz w:val="24"/>
          <w:szCs w:val="24"/>
        </w:rPr>
      </w:pPr>
      <w:r/>
      <w:bookmarkStart w:id="44" w:name="OLE_LINK10"/>
      <w:r>
        <w:rPr>
          <w:rFonts w:hint="eastAsia" w:ascii="宋体" w:hAnsi="宋体"/>
          <w:color w:val="000000"/>
          <w:sz w:val="24"/>
          <w:szCs w:val="24"/>
        </w:rPr>
        <w:t xml:space="preserve">名    称：</w:t>
      </w:r>
      <w:r>
        <w:rPr>
          <w:rFonts w:hint="eastAsia" w:ascii="宋体" w:hAnsi="宋体"/>
          <w:sz w:val="24"/>
          <w:szCs w:val="24"/>
          <w:u w:val="single"/>
        </w:rPr>
        <w:t xml:space="preserve">中邮通建设咨询有限公司</w:t>
      </w:r>
      <w:r/>
    </w:p>
    <w:p>
      <w:pPr>
        <w:ind w:firstLine="720"/>
        <w:spacing w:line="360"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南京市鼓楼区南祖师庵7号</w:t>
      </w:r>
      <w:r/>
    </w:p>
    <w:p>
      <w:pPr>
        <w:ind w:firstLine="720"/>
        <w:spacing w:line="360" w:lineRule="auto"/>
        <w:rPr>
          <w:rFonts w:hint="eastAsia" w:ascii="宋体" w:hAnsi="宋体"/>
          <w:color w:val="000000"/>
          <w:sz w:val="24"/>
          <w:szCs w:val="24"/>
        </w:rPr>
      </w:pPr>
      <w:r>
        <w:rPr>
          <w:rFonts w:hint="eastAsia" w:ascii="宋体" w:hAnsi="宋体"/>
          <w:color w:val="000000"/>
          <w:sz w:val="24"/>
          <w:szCs w:val="24"/>
        </w:rPr>
        <w:t xml:space="preserve">联 系 人：</w:t>
      </w:r>
      <w:r>
        <w:rPr>
          <w:rFonts w:hint="eastAsia" w:cs="宋体" w:asciiTheme="minorEastAsia" w:hAnsiTheme="minorEastAsia" w:eastAsiaTheme="minorEastAsia"/>
          <w:sz w:val="24"/>
          <w:szCs w:val="24"/>
          <w:u w:val="single"/>
        </w:rPr>
        <w:t xml:space="preserve">王宇、田利平、皇甫东</w:t>
      </w:r>
      <w:r>
        <w:rPr>
          <w:rFonts w:hint="eastAsia" w:ascii="宋体" w:hAnsi="宋体"/>
          <w:color w:val="000000"/>
          <w:sz w:val="24"/>
          <w:szCs w:val="24"/>
          <w:u w:val="single"/>
        </w:rPr>
        <w:t xml:space="preserve">  </w:t>
      </w:r>
      <w:r/>
    </w:p>
    <w:p>
      <w:pPr>
        <w:ind w:firstLine="720"/>
        <w:spacing w:line="360" w:lineRule="auto"/>
        <w:rPr>
          <w:rFonts w:hint="eastAsia" w:ascii="宋体" w:hAnsi="宋体" w:cs="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13270830727</w:t>
      </w:r>
      <w:bookmarkEnd w:id="44"/>
      <w:r/>
      <w:r/>
    </w:p>
    <w:p>
      <w:pPr>
        <w:pStyle w:val="862"/>
        <w:ind w:firstLine="498"/>
        <w:spacing w:before="145" w:after="145" w:line="360" w:lineRule="auto"/>
      </w:pPr>
      <w:r>
        <w:rPr>
          <w:rFonts w:hint="eastAsia"/>
        </w:rPr>
        <w:t xml:space="preserve">八、其他</w:t>
      </w:r>
      <w:r/>
    </w:p>
    <w:p>
      <w:pPr>
        <w:ind w:firstLine="480"/>
        <w:spacing w:line="360" w:lineRule="auto"/>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000000"/>
        </w:rPr>
        <w:t xml:space="preserve">http://www.ccgp-jiangsu.gov.cn/jiangsu/zlxz/ee/ee3a4bc5a3454aa2b0d9312230633ce9.html</w:t>
      </w:r>
      <w:r>
        <w:rPr>
          <w:bCs/>
        </w:rPr>
        <w:t xml:space="preserve">。</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有关本次招标的事项若存在变动或修改，敬请及时关注中邮通建设咨询有限公司在“江苏政府采购网”发布的更正公告。</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spacing w:line="360" w:lineRule="auto"/>
        <w:rPr>
          <w:rFonts w:hint="eastAsia" w:ascii="宋体" w:hAnsi="宋体"/>
          <w:sz w:val="24"/>
          <w:szCs w:val="24"/>
        </w:rPr>
      </w:pPr>
      <w:r>
        <w:rPr>
          <w:rFonts w:ascii="宋体" w:hAnsi="宋体"/>
          <w:sz w:val="24"/>
          <w:szCs w:val="24"/>
        </w:rPr>
        <w:br w:type="page" w:clear="all"/>
      </w:r>
      <w:r/>
    </w:p>
    <w:p>
      <w:pPr>
        <w:pStyle w:val="860"/>
        <w:ind w:firstLine="2429"/>
        <w:jc w:val="both"/>
        <w:spacing w:line="360" w:lineRule="auto"/>
        <w:rPr>
          <w:rFonts w:ascii="黑体" w:eastAsia="黑体"/>
          <w:b w:val="0"/>
          <w:bCs w:val="0"/>
        </w:rPr>
      </w:pPr>
      <w:r/>
      <w:bookmarkStart w:id="45" w:name="_Toc120614211"/>
      <w:r>
        <w:rPr>
          <w:rFonts w:hint="eastAsia" w:ascii="黑体" w:eastAsia="黑体"/>
        </w:rPr>
        <w:t xml:space="preserve">第二章  </w:t>
      </w:r>
      <w:bookmarkEnd w:id="1"/>
      <w:r/>
      <w:bookmarkEnd w:id="2"/>
      <w:r/>
      <w:bookmarkEnd w:id="3"/>
      <w:r/>
      <w:bookmarkEnd w:id="4"/>
      <w:r/>
      <w:bookmarkEnd w:id="5"/>
      <w:r/>
      <w:bookmarkEnd w:id="45"/>
      <w:r/>
      <w:bookmarkStart w:id="46" w:name="_Toc16938518"/>
      <w:r/>
      <w:bookmarkStart w:id="47" w:name="_Toc120614213"/>
      <w:r/>
      <w:bookmarkStart w:id="48" w:name="_Toc513029202"/>
      <w:r/>
      <w:bookmarkStart w:id="49" w:name="_Toc20823274"/>
      <w:r>
        <w:rPr>
          <w:rFonts w:hint="eastAsia" w:ascii="黑体" w:eastAsia="黑体"/>
        </w:rPr>
        <w:t xml:space="preserve">投标人须知</w:t>
      </w:r>
      <w:bookmarkEnd w:id="46"/>
      <w:r/>
      <w:bookmarkEnd w:id="47"/>
      <w:r/>
      <w:bookmarkEnd w:id="48"/>
      <w:r/>
      <w:bookmarkEnd w:id="49"/>
      <w:r/>
      <w:r/>
    </w:p>
    <w:p>
      <w:pPr>
        <w:ind w:left="535" w:hanging="321"/>
        <w:jc w:val="center"/>
        <w:rPr>
          <w:rFonts w:cs="Microsoft New Tai Lue"/>
          <w:b/>
          <w:bCs/>
          <w:sz w:val="32"/>
          <w:szCs w:val="32"/>
        </w:rPr>
      </w:pPr>
      <w:r/>
      <w:bookmarkStart w:id="50" w:name="_Toc20823275"/>
      <w:r/>
      <w:bookmarkStart w:id="51" w:name="_Toc513029203"/>
      <w:r/>
      <w:bookmarkStart w:id="52" w:name="_Toc120614214"/>
      <w:r/>
      <w:bookmarkStart w:id="53" w:name="_Toc16938519"/>
      <w:r>
        <w:rPr>
          <w:rFonts w:cs="Microsoft New Tai Lue"/>
          <w:b/>
          <w:bCs/>
          <w:sz w:val="32"/>
          <w:szCs w:val="32"/>
        </w:rPr>
        <w:t xml:space="preserve">投标人须知前附表</w:t>
      </w:r>
      <w:r/>
    </w:p>
    <w:p>
      <w:pPr>
        <w:jc w:val="center"/>
        <w:rPr>
          <w:rFonts w:cs="Microsoft New Tai Lue"/>
        </w:rPr>
      </w:pPr>
      <w:r>
        <w:rPr>
          <w:rFonts w:cs="Microsoft New Tai Lue"/>
        </w:rPr>
        <w:t xml:space="preserve">本</w:t>
      </w:r>
      <w:r>
        <w:rPr>
          <w:rFonts w:hint="eastAsia" w:cs="Microsoft New Tai Lue"/>
        </w:rPr>
        <w:t xml:space="preserve">表</w:t>
      </w:r>
      <w:r>
        <w:rPr>
          <w:rFonts w:cs="Microsoft New Tai Lue"/>
        </w:rPr>
        <w:t xml:space="preserve">是对《投标人须知》正文的具体补充和修改，如有矛盾，以本《前附表》为准。</w:t>
      </w:r>
      <w:r/>
    </w:p>
    <w:p>
      <w:pPr>
        <w:jc w:val="center"/>
        <w:rPr>
          <w:rFonts w:cs="Microsoft New Tai Lue"/>
        </w:rPr>
      </w:pPr>
      <w:r>
        <w:rPr>
          <w:rFonts w:hint="eastAsia" w:cs="Microsoft New Tai Lue"/>
        </w:rPr>
        <w:t xml:space="preserve">标记“</w:t>
      </w:r>
      <w:r>
        <w:rPr>
          <w:rFonts w:hint="eastAsia"/>
          <w:b/>
          <w:sz w:val="24"/>
        </w:rPr>
        <w:t xml:space="preserve">■</w:t>
      </w:r>
      <w:r>
        <w:rPr>
          <w:rFonts w:hint="eastAsia" w:cs="Microsoft New Tai Lue"/>
        </w:rPr>
        <w:t xml:space="preserve">”的选项意为适用于本项目，标记“□”的选项意为不适用于本项目。</w:t>
      </w:r>
      <w:r/>
    </w:p>
    <w:tbl>
      <w:tblPr>
        <w:tblStyle w:val="68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977"/>
        <w:gridCol w:w="2620"/>
        <w:gridCol w:w="4833"/>
      </w:tblGrid>
      <w:tr>
        <w:trPr>
          <w:jc w:val="center"/>
        </w:trPr>
        <w:tc>
          <w:tcPr>
            <w:tcW w:w="400" w:type="pct"/>
            <w:vAlign w:val="center"/>
            <w:textDirection w:val="lrTb"/>
            <w:noWrap w:val="false"/>
          </w:tcPr>
          <w:p>
            <w:pPr>
              <w:pStyle w:val="975"/>
              <w:ind w:left="42" w:right="42"/>
              <w:jc w:val="center"/>
              <w:spacing w:before="58" w:after="58" w:line="288" w:lineRule="auto"/>
              <w:rPr>
                <w:rFonts w:ascii="Times New Roman" w:hAnsi="Times New Roman" w:cs="Microsoft New Tai Lue"/>
                <w:b/>
                <w:sz w:val="21"/>
              </w:rPr>
            </w:pPr>
            <w:r>
              <w:rPr>
                <w:rFonts w:hint="eastAsia" w:ascii="Times New Roman" w:hAnsi="Times New Roman" w:cs="Microsoft New Tai Lue"/>
                <w:b/>
                <w:sz w:val="21"/>
              </w:rPr>
              <w:t xml:space="preserve">序号</w:t>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b/>
                <w:sz w:val="21"/>
              </w:rPr>
            </w:pPr>
            <w:r>
              <w:rPr>
                <w:rFonts w:hint="eastAsia" w:ascii="Times New Roman" w:hAnsi="Times New Roman" w:cs="Microsoft New Tai Lue"/>
                <w:b/>
                <w:sz w:val="21"/>
              </w:rPr>
              <w:t xml:space="preserve">条款号</w:t>
            </w:r>
            <w:r/>
          </w:p>
        </w:tc>
        <w:tc>
          <w:tcPr>
            <w:tcW w:w="1429" w:type="pct"/>
            <w:vAlign w:val="center"/>
            <w:textDirection w:val="lrTb"/>
            <w:noWrap w:val="false"/>
          </w:tcPr>
          <w:p>
            <w:pPr>
              <w:pStyle w:val="975"/>
              <w:ind w:left="42" w:right="42"/>
              <w:jc w:val="center"/>
              <w:spacing w:before="58" w:after="58" w:line="288" w:lineRule="auto"/>
              <w:rPr>
                <w:rFonts w:ascii="Times New Roman" w:hAnsi="Times New Roman" w:cs="Microsoft New Tai Lue"/>
                <w:b/>
                <w:sz w:val="21"/>
              </w:rPr>
            </w:pPr>
            <w:r>
              <w:rPr>
                <w:rFonts w:ascii="Times New Roman" w:hAnsi="Times New Roman" w:cs="Microsoft New Tai Lue"/>
                <w:b/>
                <w:sz w:val="21"/>
              </w:rPr>
              <w:t xml:space="preserve">条款名称</w:t>
            </w:r>
            <w:r/>
          </w:p>
        </w:tc>
        <w:tc>
          <w:tcPr>
            <w:tcW w:w="2636" w:type="pct"/>
            <w:vAlign w:val="center"/>
            <w:textDirection w:val="lrTb"/>
            <w:noWrap w:val="false"/>
          </w:tcPr>
          <w:p>
            <w:pPr>
              <w:pStyle w:val="975"/>
              <w:ind w:left="42" w:right="42"/>
              <w:jc w:val="center"/>
              <w:spacing w:before="58" w:after="58" w:line="288" w:lineRule="auto"/>
              <w:rPr>
                <w:rFonts w:ascii="Times New Roman" w:hAnsi="Times New Roman" w:cs="Microsoft New Tai Lue"/>
                <w:b/>
                <w:sz w:val="21"/>
              </w:rPr>
            </w:pPr>
            <w:r>
              <w:rPr>
                <w:rFonts w:ascii="Times New Roman" w:hAnsi="Times New Roman" w:cs="Microsoft New Tai Lue"/>
                <w:b/>
                <w:sz w:val="21"/>
              </w:rPr>
              <w:t xml:space="preserve">编列内容规定</w:t>
            </w:r>
            <w:r/>
          </w:p>
        </w:tc>
      </w:tr>
      <w:tr>
        <w:trPr>
          <w:jc w:val="center"/>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hint="eastAsia" w:ascii="Times New Roman" w:hAnsi="Times New Roman" w:cs="Microsoft New Tai Lue"/>
                <w:sz w:val="21"/>
              </w:rPr>
              <w:t xml:space="preserve">2.1</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采购人</w:t>
            </w:r>
            <w:r/>
          </w:p>
        </w:tc>
        <w:tc>
          <w:tcPr>
            <w:tcW w:w="2636" w:type="pct"/>
            <w:vAlign w:val="center"/>
            <w:textDirection w:val="lrTb"/>
            <w:noWrap w:val="false"/>
          </w:tcPr>
          <w:p>
            <w:pPr>
              <w:ind w:left="42" w:right="42"/>
              <w:jc w:val="left"/>
              <w:spacing w:before="58" w:after="58" w:line="288" w:lineRule="auto"/>
              <w:rPr>
                <w:rFonts w:cs="Microsoft New Tai Lue"/>
              </w:rPr>
            </w:pPr>
            <w:r>
              <w:rPr>
                <w:rFonts w:hint="eastAsia" w:cs="Microsoft New Tai Lue"/>
              </w:rPr>
              <w:t xml:space="preserve">名 称：南京中医药大学</w:t>
            </w:r>
            <w:r/>
          </w:p>
          <w:p>
            <w:pPr>
              <w:ind w:left="42" w:right="42"/>
              <w:jc w:val="left"/>
              <w:spacing w:before="58" w:after="58" w:line="288" w:lineRule="auto"/>
              <w:rPr>
                <w:rFonts w:cs="Microsoft New Tai Lue"/>
              </w:rPr>
            </w:pPr>
            <w:r>
              <w:rPr>
                <w:rFonts w:hint="eastAsia" w:cs="Microsoft New Tai Lue"/>
              </w:rPr>
              <w:t xml:space="preserve">地址：南京仙林大学城仙林大道138号</w:t>
            </w:r>
            <w:r/>
          </w:p>
          <w:p>
            <w:pPr>
              <w:ind w:left="42" w:right="42"/>
              <w:jc w:val="left"/>
              <w:spacing w:before="58" w:after="58" w:line="288" w:lineRule="auto"/>
              <w:rPr>
                <w:rFonts w:cs="Microsoft New Tai Lue"/>
              </w:rPr>
            </w:pPr>
            <w:r>
              <w:rPr>
                <w:rFonts w:hint="eastAsia" w:cs="Microsoft New Tai Lue"/>
              </w:rPr>
              <w:t xml:space="preserve">联系人：刘老师</w:t>
            </w:r>
            <w:r>
              <w:rPr>
                <w:rFonts w:hint="eastAsia" w:cs="Microsoft New Tai Lue"/>
                <w:lang w:eastAsia="zh-CN"/>
              </w:rPr>
              <w:t xml:space="preserve">、</w:t>
            </w:r>
            <w:r>
              <w:rPr>
                <w:rFonts w:hint="eastAsia" w:cs="Microsoft New Tai Lue"/>
              </w:rPr>
              <w:t xml:space="preserve">梁老师 </w:t>
            </w:r>
            <w:r/>
          </w:p>
          <w:p>
            <w:pPr>
              <w:ind w:left="42" w:right="42"/>
              <w:jc w:val="left"/>
              <w:spacing w:before="58" w:after="58" w:line="288" w:lineRule="auto"/>
              <w:rPr>
                <w:rFonts w:cs="Microsoft New Tai Lue"/>
              </w:rPr>
            </w:pPr>
            <w:r>
              <w:rPr>
                <w:rFonts w:hint="eastAsia" w:cs="Microsoft New Tai Lue"/>
              </w:rPr>
              <w:t xml:space="preserve">联系方式：025-85811693、025-85811022</w:t>
            </w:r>
            <w:r/>
          </w:p>
        </w:tc>
      </w:tr>
      <w:tr>
        <w:trPr>
          <w:jc w:val="center"/>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hint="eastAsia" w:ascii="Times New Roman" w:hAnsi="Times New Roman" w:cs="Microsoft New Tai Lue"/>
                <w:sz w:val="21"/>
              </w:rPr>
              <w:t xml:space="preserve">2.2</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采购代理机构</w:t>
            </w:r>
            <w:r/>
          </w:p>
        </w:tc>
        <w:tc>
          <w:tcPr>
            <w:tcW w:w="2636" w:type="pct"/>
            <w:vAlign w:val="center"/>
            <w:textDirection w:val="lrTb"/>
            <w:noWrap w:val="false"/>
          </w:tcPr>
          <w:p>
            <w:pPr>
              <w:pStyle w:val="976"/>
              <w:ind w:left="42" w:right="42"/>
              <w:spacing w:before="58" w:after="58" w:line="288" w:lineRule="auto"/>
              <w:rPr>
                <w:rFonts w:ascii="Times New Roman" w:hAnsi="Times New Roman" w:cs="Microsoft New Tai Lue"/>
                <w:sz w:val="21"/>
                <w:szCs w:val="21"/>
                <w:lang w:val="en-US" w:bidi="ar-SA"/>
              </w:rPr>
            </w:pPr>
            <w:r>
              <w:rPr>
                <w:rFonts w:ascii="Times New Roman" w:hAnsi="Times New Roman" w:cs="Microsoft New Tai Lue"/>
                <w:sz w:val="21"/>
                <w:szCs w:val="21"/>
                <w:lang w:val="en-US" w:bidi="ar-SA"/>
              </w:rPr>
              <w:t xml:space="preserve">名 </w:t>
            </w:r>
            <w:r>
              <w:rPr>
                <w:rFonts w:hint="eastAsia" w:ascii="Times New Roman" w:hAnsi="Times New Roman" w:cs="Microsoft New Tai Lue"/>
                <w:sz w:val="21"/>
                <w:szCs w:val="21"/>
                <w:lang w:val="en-US" w:bidi="ar-SA"/>
              </w:rPr>
              <w:t xml:space="preserve"> </w:t>
            </w:r>
            <w:r>
              <w:rPr>
                <w:rFonts w:ascii="Times New Roman" w:hAnsi="Times New Roman" w:cs="Microsoft New Tai Lue"/>
                <w:sz w:val="21"/>
                <w:szCs w:val="21"/>
                <w:lang w:val="en-US" w:bidi="ar-SA"/>
              </w:rPr>
              <w:t xml:space="preserve">称 ：</w:t>
            </w:r>
            <w:r>
              <w:rPr>
                <w:rFonts w:hint="eastAsia"/>
                <w:szCs w:val="21"/>
                <w:lang w:val="en-US"/>
              </w:rPr>
              <w:t xml:space="preserve">中邮通建设咨询有限公司</w:t>
            </w:r>
            <w:r/>
          </w:p>
          <w:p>
            <w:pPr>
              <w:pStyle w:val="976"/>
              <w:ind w:left="42" w:right="42"/>
              <w:spacing w:before="58" w:after="58" w:line="288" w:lineRule="auto"/>
              <w:rPr>
                <w:rFonts w:ascii="Times New Roman" w:hAnsi="Times New Roman" w:cs="Microsoft New Tai Lue"/>
                <w:sz w:val="21"/>
                <w:szCs w:val="21"/>
              </w:rPr>
            </w:pPr>
            <w:r>
              <w:rPr>
                <w:rFonts w:hint="eastAsia" w:ascii="Times New Roman" w:hAnsi="Times New Roman" w:cs="Microsoft New Tai Lue"/>
                <w:sz w:val="21"/>
                <w:szCs w:val="21"/>
              </w:rPr>
              <w:t xml:space="preserve">地　  址：南京市鼓楼区南祖师庵7号</w:t>
            </w:r>
            <w:r/>
          </w:p>
          <w:p>
            <w:pPr>
              <w:pStyle w:val="976"/>
              <w:ind w:left="42" w:right="42"/>
              <w:spacing w:before="58" w:after="58" w:line="288" w:lineRule="auto"/>
              <w:rPr>
                <w:rFonts w:ascii="Times New Roman" w:hAnsi="Times New Roman" w:cs="Microsoft New Tai Lue"/>
                <w:sz w:val="21"/>
                <w:szCs w:val="21"/>
              </w:rPr>
            </w:pPr>
            <w:r>
              <w:rPr>
                <w:rFonts w:hint="eastAsia" w:ascii="Times New Roman" w:hAnsi="Times New Roman" w:cs="Microsoft New Tai Lue"/>
                <w:sz w:val="21"/>
                <w:szCs w:val="21"/>
              </w:rPr>
              <w:t xml:space="preserve">联 系 人：王宇、田利平、皇甫东  </w:t>
            </w:r>
            <w:r/>
          </w:p>
          <w:p>
            <w:pPr>
              <w:pStyle w:val="976"/>
              <w:ind w:left="42" w:right="42"/>
              <w:spacing w:before="58" w:after="58" w:line="288" w:lineRule="auto"/>
              <w:rPr>
                <w:rFonts w:ascii="Times New Roman" w:hAnsi="Times New Roman" w:cs="Microsoft New Tai Lue"/>
                <w:sz w:val="21"/>
                <w:szCs w:val="21"/>
              </w:rPr>
            </w:pPr>
            <w:r>
              <w:rPr>
                <w:rFonts w:hint="eastAsia" w:ascii="Times New Roman" w:hAnsi="Times New Roman" w:cs="Microsoft New Tai Lue"/>
                <w:sz w:val="21"/>
                <w:szCs w:val="21"/>
              </w:rPr>
              <w:t xml:space="preserve">联系方式：13270830727</w:t>
            </w:r>
            <w:r/>
          </w:p>
        </w:tc>
      </w:tr>
      <w:tr>
        <w:trPr>
          <w:jc w:val="center"/>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hint="eastAsia" w:ascii="Times New Roman" w:hAnsi="Times New Roman" w:cs="Microsoft New Tai Lue"/>
                <w:sz w:val="21"/>
              </w:rPr>
              <w:t xml:space="preserve">4</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本项目执行的政府采购政策</w:t>
            </w:r>
            <w:r/>
          </w:p>
        </w:tc>
        <w:tc>
          <w:tcPr>
            <w:tcW w:w="2636" w:type="pct"/>
            <w:vAlign w:val="center"/>
            <w:textDirection w:val="lrTb"/>
            <w:noWrap w:val="false"/>
          </w:tcPr>
          <w:p>
            <w:pPr>
              <w:ind w:left="42" w:right="42"/>
              <w:jc w:val="left"/>
              <w:spacing w:before="58" w:after="58" w:line="288" w:lineRule="auto"/>
              <w:rPr>
                <w:rFonts w:cs="Microsoft New Tai Lue"/>
                <w:bCs/>
              </w:rPr>
            </w:pPr>
            <w:r>
              <w:rPr>
                <w:rFonts w:cs="Microsoft New Tai Lue"/>
                <w:bCs/>
              </w:rPr>
              <w:t xml:space="preserve">详见</w:t>
            </w:r>
            <w:r>
              <w:rPr>
                <w:rFonts w:cs="Microsoft New Tai Lue"/>
              </w:rPr>
              <w:t xml:space="preserve">招标文件第</w:t>
            </w:r>
            <w:r>
              <w:rPr>
                <w:rFonts w:hint="eastAsia" w:cs="Microsoft New Tai Lue"/>
              </w:rPr>
              <w:t xml:space="preserve">一</w:t>
            </w:r>
            <w:r>
              <w:rPr>
                <w:rFonts w:cs="Microsoft New Tai Lue"/>
              </w:rPr>
              <w:t xml:space="preserve">章《</w:t>
            </w:r>
            <w:r>
              <w:rPr>
                <w:rFonts w:hint="eastAsia" w:cs="Microsoft New Tai Lue"/>
              </w:rPr>
              <w:t xml:space="preserve">招标公告</w:t>
            </w:r>
            <w:r>
              <w:rPr>
                <w:rFonts w:cs="Microsoft New Tai Lue"/>
              </w:rPr>
              <w:t xml:space="preserve">》</w:t>
            </w:r>
            <w:r/>
          </w:p>
        </w:tc>
      </w:tr>
      <w:tr>
        <w:trPr>
          <w:jc w:val="center"/>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8.1</w:t>
            </w:r>
            <w:r/>
          </w:p>
        </w:tc>
        <w:tc>
          <w:tcPr>
            <w:tcW w:w="1429" w:type="pct"/>
            <w:vAlign w:val="center"/>
            <w:textDirection w:val="lrTb"/>
            <w:noWrap w:val="false"/>
          </w:tcPr>
          <w:p>
            <w:pPr>
              <w:ind w:left="42" w:right="42"/>
              <w:jc w:val="left"/>
              <w:spacing w:before="58" w:after="58" w:line="288" w:lineRule="auto"/>
              <w:rPr>
                <w:rFonts w:cs="Microsoft New Tai Lue"/>
                <w:bCs/>
              </w:rPr>
            </w:pPr>
            <w:r>
              <w:rPr>
                <w:rFonts w:cs="Microsoft New Tai Lue"/>
                <w:bCs/>
              </w:rPr>
              <w:t xml:space="preserve">现场考察</w:t>
            </w:r>
            <w:r/>
          </w:p>
        </w:tc>
        <w:tc>
          <w:tcPr>
            <w:tcW w:w="2636" w:type="pct"/>
            <w:vAlign w:val="center"/>
            <w:textDirection w:val="lrTb"/>
            <w:noWrap w:val="false"/>
          </w:tcPr>
          <w:p>
            <w:pPr>
              <w:ind w:left="42" w:right="42"/>
              <w:jc w:val="left"/>
              <w:spacing w:before="58" w:after="58" w:line="288" w:lineRule="auto"/>
              <w:rPr>
                <w:rFonts w:cs="Microsoft New Tai Lue"/>
                <w:bCs/>
              </w:rPr>
            </w:pPr>
            <w:r>
              <w:rPr>
                <w:rFonts w:hint="eastAsia" w:cs="Segoe UI Symbol"/>
                <w:bCs/>
              </w:rPr>
              <w:t xml:space="preserve">■</w:t>
            </w:r>
            <w:r>
              <w:rPr>
                <w:rFonts w:cs="Microsoft New Tai Lue"/>
                <w:bCs/>
              </w:rPr>
              <w:t xml:space="preserve">不组织</w:t>
            </w:r>
            <w:r/>
          </w:p>
        </w:tc>
      </w:tr>
      <w:tr>
        <w:trPr>
          <w:jc w:val="center"/>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hint="eastAsia" w:ascii="Times New Roman" w:hAnsi="Times New Roman" w:cs="Microsoft New Tai Lue"/>
                <w:sz w:val="21"/>
              </w:rPr>
              <w:t xml:space="preserve">9</w:t>
            </w:r>
            <w:r>
              <w:rPr>
                <w:rFonts w:ascii="Times New Roman" w:hAnsi="Times New Roman" w:cs="Microsoft New Tai Lue"/>
                <w:sz w:val="21"/>
              </w:rPr>
              <w:t xml:space="preserve">.1</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hint="eastAsia" w:ascii="Times New Roman" w:hAnsi="Times New Roman" w:cs="Microsoft New Tai Lue"/>
                <w:sz w:val="21"/>
              </w:rPr>
              <w:t xml:space="preserve">开标</w:t>
            </w:r>
            <w:r>
              <w:rPr>
                <w:rFonts w:ascii="Times New Roman" w:hAnsi="Times New Roman" w:cs="Microsoft New Tai Lue"/>
                <w:sz w:val="21"/>
              </w:rPr>
              <w:t xml:space="preserve">前答疑会</w:t>
            </w:r>
            <w:r/>
          </w:p>
        </w:tc>
        <w:tc>
          <w:tcPr>
            <w:tcW w:w="2636" w:type="pct"/>
            <w:vAlign w:val="center"/>
            <w:textDirection w:val="lrTb"/>
            <w:noWrap w:val="false"/>
          </w:tcPr>
          <w:p>
            <w:pPr>
              <w:pStyle w:val="976"/>
              <w:ind w:left="42" w:right="42"/>
              <w:spacing w:before="58" w:after="58" w:line="288" w:lineRule="auto"/>
              <w:rPr>
                <w:rFonts w:ascii="Times New Roman" w:hAnsi="Times New Roman" w:cs="Segoe UI Symbol"/>
                <w:bCs/>
                <w:szCs w:val="21"/>
              </w:rPr>
            </w:pPr>
            <w:r>
              <w:rPr>
                <w:rFonts w:hint="eastAsia" w:ascii="Times New Roman" w:hAnsi="Times New Roman" w:cs="Segoe UI Symbol"/>
                <w:bCs/>
                <w:szCs w:val="21"/>
              </w:rPr>
              <w:t xml:space="preserve">■</w:t>
            </w:r>
            <w:r>
              <w:rPr>
                <w:rFonts w:hint="eastAsia" w:ascii="Times New Roman" w:hAnsi="Times New Roman" w:cs="Times New Roman"/>
                <w:sz w:val="21"/>
                <w:szCs w:val="21"/>
                <w:lang w:val="en-US" w:bidi="ar-SA"/>
              </w:rPr>
              <w:t xml:space="preserve">不召开</w:t>
            </w:r>
            <w:r/>
          </w:p>
        </w:tc>
      </w:tr>
      <w:tr>
        <w:trPr>
          <w:jc w:val="center"/>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10.1</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联合体投标</w:t>
            </w:r>
            <w:r/>
          </w:p>
        </w:tc>
        <w:tc>
          <w:tcPr>
            <w:tcW w:w="2636" w:type="pct"/>
            <w:vAlign w:val="center"/>
            <w:textDirection w:val="lrTb"/>
            <w:noWrap w:val="false"/>
          </w:tcPr>
          <w:p>
            <w:pPr>
              <w:ind w:left="42" w:right="42"/>
              <w:spacing w:before="58" w:after="58" w:line="288" w:lineRule="auto"/>
              <w:rPr>
                <w:rFonts w:cs="Microsoft New Tai Lue"/>
              </w:rPr>
            </w:pPr>
            <w:r>
              <w:rPr>
                <w:rFonts w:hint="eastAsia" w:cs="Segoe UI Symbol"/>
                <w:bCs/>
              </w:rPr>
              <w:t xml:space="preserve">■</w:t>
            </w:r>
            <w:r>
              <w:rPr>
                <w:rFonts w:cs="Microsoft New Tai Lue"/>
                <w:bCs/>
              </w:rPr>
              <w:t xml:space="preserve">不接受</w:t>
            </w:r>
            <w:r/>
          </w:p>
        </w:tc>
      </w:tr>
      <w:tr>
        <w:trPr>
          <w:jc w:val="center"/>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hint="eastAsia" w:ascii="Times New Roman" w:hAnsi="Times New Roman" w:cs="Microsoft New Tai Lue"/>
                <w:sz w:val="21"/>
              </w:rPr>
              <w:t xml:space="preserve">1</w:t>
            </w:r>
            <w:r>
              <w:rPr>
                <w:rFonts w:ascii="Times New Roman" w:hAnsi="Times New Roman" w:cs="Microsoft New Tai Lue"/>
                <w:sz w:val="21"/>
              </w:rPr>
              <w:t xml:space="preserve">1</w:t>
            </w:r>
            <w:r>
              <w:rPr>
                <w:rFonts w:hint="eastAsia" w:ascii="Times New Roman" w:hAnsi="Times New Roman" w:cs="Microsoft New Tai Lue"/>
                <w:sz w:val="21"/>
              </w:rPr>
              <w:t xml:space="preserve">.1</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分包</w:t>
            </w:r>
            <w:r/>
          </w:p>
        </w:tc>
        <w:tc>
          <w:tcPr>
            <w:tcW w:w="2636" w:type="pct"/>
            <w:vAlign w:val="center"/>
            <w:textDirection w:val="lrTb"/>
            <w:noWrap w:val="false"/>
          </w:tcPr>
          <w:p>
            <w:pPr>
              <w:ind w:left="42" w:right="42"/>
              <w:spacing w:before="58" w:after="58" w:line="288" w:lineRule="auto"/>
              <w:rPr>
                <w:rFonts w:cs="Segoe UI Symbol"/>
                <w:bCs/>
              </w:rPr>
            </w:pPr>
            <w:r>
              <w:t xml:space="preserve">本项目的非主体、非关键性工作是否允许分包：</w:t>
            </w:r>
            <w:r/>
          </w:p>
          <w:p>
            <w:pPr>
              <w:ind w:left="42" w:right="42"/>
              <w:spacing w:before="58" w:after="58" w:line="288" w:lineRule="auto"/>
            </w:pPr>
            <w:r>
              <w:rPr>
                <w:rFonts w:hint="eastAsia" w:cs="Segoe UI Symbol"/>
                <w:bCs/>
              </w:rPr>
              <w:t xml:space="preserve">■</w:t>
            </w:r>
            <w:r>
              <w:rPr>
                <w:rFonts w:cs="Microsoft New Tai Lue"/>
                <w:bCs/>
              </w:rPr>
              <w:t xml:space="preserve">不</w:t>
            </w:r>
            <w:r>
              <w:rPr>
                <w:rFonts w:hint="eastAsia" w:cs="Microsoft New Tai Lue"/>
                <w:bCs/>
              </w:rPr>
              <w:t xml:space="preserve">允许</w:t>
            </w:r>
            <w:r/>
          </w:p>
        </w:tc>
      </w:tr>
      <w:tr>
        <w:trPr>
          <w:jc w:val="center"/>
          <w:trHeight w:val="65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hint="eastAsia" w:ascii="Times New Roman" w:hAnsi="Times New Roman" w:cs="Microsoft New Tai Lue"/>
                <w:sz w:val="21"/>
              </w:rPr>
              <w:t xml:space="preserve">1</w:t>
            </w:r>
            <w:r>
              <w:rPr>
                <w:rFonts w:ascii="Times New Roman" w:hAnsi="Times New Roman" w:cs="Microsoft New Tai Lue"/>
                <w:sz w:val="21"/>
              </w:rPr>
              <w:t xml:space="preserve">4</w:t>
            </w:r>
            <w:r>
              <w:rPr>
                <w:rFonts w:hint="eastAsia" w:ascii="Times New Roman" w:hAnsi="Times New Roman" w:cs="Microsoft New Tai Lue"/>
                <w:sz w:val="21"/>
              </w:rPr>
              <w:t xml:space="preserve">.1</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hint="eastAsia" w:ascii="Times New Roman" w:hAnsi="Times New Roman" w:cs="Microsoft New Tai Lue"/>
                <w:sz w:val="21"/>
              </w:rPr>
              <w:t xml:space="preserve">采购</w:t>
            </w:r>
            <w:r>
              <w:rPr>
                <w:rFonts w:ascii="Times New Roman" w:hAnsi="Times New Roman" w:cs="Microsoft New Tai Lue"/>
                <w:sz w:val="21"/>
              </w:rPr>
              <w:t xml:space="preserve">预算</w:t>
            </w:r>
            <w:r/>
          </w:p>
        </w:tc>
        <w:tc>
          <w:tcPr>
            <w:tcW w:w="2636" w:type="pct"/>
            <w:vAlign w:val="center"/>
            <w:textDirection w:val="lrTb"/>
            <w:noWrap w:val="false"/>
          </w:tcPr>
          <w:p>
            <w:pPr>
              <w:ind w:left="42" w:right="42"/>
              <w:jc w:val="left"/>
              <w:spacing w:before="58" w:after="58" w:line="288" w:lineRule="auto"/>
              <w:rPr>
                <w:rFonts w:cs="Microsoft New Tai Lue"/>
              </w:rPr>
            </w:pPr>
            <w:r>
              <w:rPr>
                <w:rFonts w:cs="Microsoft New Tai Lue"/>
                <w:bCs/>
              </w:rPr>
              <w:t xml:space="preserve">详见</w:t>
            </w:r>
            <w:r>
              <w:rPr>
                <w:rFonts w:cs="Microsoft New Tai Lue"/>
              </w:rPr>
              <w:t xml:space="preserve">招标文件第</w:t>
            </w:r>
            <w:r>
              <w:rPr>
                <w:rFonts w:hint="eastAsia" w:cs="Microsoft New Tai Lue"/>
              </w:rPr>
              <w:t xml:space="preserve">一</w:t>
            </w:r>
            <w:r>
              <w:rPr>
                <w:rFonts w:cs="Microsoft New Tai Lue"/>
              </w:rPr>
              <w:t xml:space="preserve">章《</w:t>
            </w:r>
            <w:r>
              <w:rPr>
                <w:rFonts w:hint="eastAsia" w:cs="Microsoft New Tai Lue"/>
              </w:rPr>
              <w:t xml:space="preserve">招标公告</w:t>
            </w:r>
            <w:r>
              <w:rPr>
                <w:rFonts w:cs="Microsoft New Tai Lue"/>
              </w:rPr>
              <w:t xml:space="preserve">》</w:t>
            </w:r>
            <w:r/>
          </w:p>
        </w:tc>
      </w:tr>
      <w:tr>
        <w:trPr>
          <w:jc w:val="center"/>
          <w:trHeight w:val="74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hint="eastAsia" w:ascii="Times New Roman" w:hAnsi="Times New Roman" w:cs="Microsoft New Tai Lue"/>
                <w:sz w:val="21"/>
              </w:rPr>
              <w:t xml:space="preserve">1</w:t>
            </w:r>
            <w:r>
              <w:rPr>
                <w:rFonts w:ascii="Times New Roman" w:hAnsi="Times New Roman" w:cs="Microsoft New Tai Lue"/>
                <w:sz w:val="21"/>
              </w:rPr>
              <w:t xml:space="preserve">4</w:t>
            </w:r>
            <w:r>
              <w:rPr>
                <w:rFonts w:hint="eastAsia" w:ascii="Times New Roman" w:hAnsi="Times New Roman" w:cs="Microsoft New Tai Lue"/>
                <w:sz w:val="21"/>
              </w:rPr>
              <w:t xml:space="preserve">.2</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本项目设定的最高限价</w:t>
            </w:r>
            <w:r/>
          </w:p>
        </w:tc>
        <w:tc>
          <w:tcPr>
            <w:tcW w:w="2636" w:type="pct"/>
            <w:vAlign w:val="center"/>
            <w:textDirection w:val="lrTb"/>
            <w:noWrap w:val="false"/>
          </w:tcPr>
          <w:p>
            <w:pPr>
              <w:ind w:left="42" w:right="42"/>
              <w:jc w:val="left"/>
              <w:spacing w:before="58" w:after="58" w:line="288" w:lineRule="auto"/>
              <w:rPr>
                <w:rFonts w:cs="Microsoft New Tai Lue"/>
              </w:rPr>
            </w:pPr>
            <w:r>
              <w:rPr>
                <w:rFonts w:cs="Microsoft New Tai Lue"/>
                <w:bCs/>
              </w:rPr>
              <w:t xml:space="preserve">详见</w:t>
            </w:r>
            <w:r>
              <w:rPr>
                <w:rFonts w:cs="Microsoft New Tai Lue"/>
              </w:rPr>
              <w:t xml:space="preserve">招标文件第</w:t>
            </w:r>
            <w:r>
              <w:rPr>
                <w:rFonts w:hint="eastAsia" w:cs="Microsoft New Tai Lue"/>
              </w:rPr>
              <w:t xml:space="preserve">一</w:t>
            </w:r>
            <w:r>
              <w:rPr>
                <w:rFonts w:cs="Microsoft New Tai Lue"/>
              </w:rPr>
              <w:t xml:space="preserve">章《</w:t>
            </w:r>
            <w:r>
              <w:rPr>
                <w:rFonts w:hint="eastAsia" w:cs="Microsoft New Tai Lue"/>
              </w:rPr>
              <w:t xml:space="preserve">招标公告</w:t>
            </w:r>
            <w:r>
              <w:rPr>
                <w:rFonts w:cs="Microsoft New Tai Lue"/>
              </w:rPr>
              <w:t xml:space="preserve">》</w:t>
            </w:r>
            <w:r/>
          </w:p>
        </w:tc>
      </w:tr>
      <w:tr>
        <w:trPr>
          <w:jc w:val="center"/>
          <w:trHeight w:val="65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hint="eastAsia" w:ascii="Times New Roman" w:hAnsi="Times New Roman" w:cs="Microsoft New Tai Lue"/>
                <w:sz w:val="21"/>
              </w:rPr>
              <w:t xml:space="preserve">1</w:t>
            </w:r>
            <w:r>
              <w:rPr>
                <w:rFonts w:ascii="Times New Roman" w:hAnsi="Times New Roman" w:cs="Microsoft New Tai Lue"/>
                <w:sz w:val="21"/>
              </w:rPr>
              <w:t xml:space="preserve">5</w:t>
            </w:r>
            <w:r>
              <w:rPr>
                <w:rFonts w:hint="eastAsia" w:ascii="Times New Roman" w:hAnsi="Times New Roman" w:cs="Microsoft New Tai Lue"/>
                <w:sz w:val="21"/>
              </w:rPr>
              <w:t xml:space="preserve">.1</w:t>
            </w:r>
            <w:r/>
          </w:p>
        </w:tc>
        <w:tc>
          <w:tcPr>
            <w:tcW w:w="1429" w:type="pct"/>
            <w:vAlign w:val="center"/>
            <w:textDirection w:val="lrTb"/>
            <w:noWrap w:val="false"/>
          </w:tcPr>
          <w:p>
            <w:pPr>
              <w:ind w:left="42" w:right="42"/>
              <w:jc w:val="left"/>
              <w:spacing w:before="58" w:after="58" w:line="288" w:lineRule="auto"/>
              <w:rPr>
                <w:rFonts w:cs="Microsoft New Tai Lue"/>
                <w:bCs/>
              </w:rPr>
            </w:pPr>
            <w:r>
              <w:rPr>
                <w:rFonts w:hint="eastAsia" w:cs="Microsoft New Tai Lue"/>
                <w:bCs/>
              </w:rPr>
              <w:t xml:space="preserve">供应商</w:t>
            </w:r>
            <w:r>
              <w:rPr>
                <w:rFonts w:cs="Microsoft New Tai Lue"/>
                <w:bCs/>
              </w:rPr>
              <w:t xml:space="preserve">资格条件</w:t>
            </w:r>
            <w:r/>
          </w:p>
        </w:tc>
        <w:tc>
          <w:tcPr>
            <w:tcW w:w="2636" w:type="pct"/>
            <w:vAlign w:val="center"/>
            <w:textDirection w:val="lrTb"/>
            <w:noWrap w:val="false"/>
          </w:tcPr>
          <w:p>
            <w:pPr>
              <w:ind w:left="42" w:right="42"/>
              <w:jc w:val="left"/>
              <w:spacing w:before="58" w:after="58" w:line="288" w:lineRule="auto"/>
              <w:rPr>
                <w:rFonts w:cs="Microsoft New Tai Lue"/>
                <w:bCs/>
              </w:rPr>
            </w:pPr>
            <w:r>
              <w:rPr>
                <w:rFonts w:cs="Microsoft New Tai Lue"/>
                <w:bCs/>
              </w:rPr>
              <w:t xml:space="preserve">详见招标文件第一章《</w:t>
            </w:r>
            <w:r>
              <w:rPr>
                <w:rFonts w:hint="eastAsia" w:cs="Microsoft New Tai Lue"/>
                <w:bCs/>
              </w:rPr>
              <w:t xml:space="preserve">招标公告</w:t>
            </w:r>
            <w:r>
              <w:rPr>
                <w:rFonts w:cs="Microsoft New Tai Lue"/>
                <w:bCs/>
              </w:rPr>
              <w:t xml:space="preserve">》</w:t>
            </w:r>
            <w:r/>
          </w:p>
        </w:tc>
      </w:tr>
      <w:tr>
        <w:trPr>
          <w:jc w:val="center"/>
          <w:trHeight w:val="65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20.5</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highlight w:val="none"/>
              </w:rPr>
            </w:pPr>
            <w:r>
              <w:rPr>
                <w:rFonts w:ascii="Times New Roman" w:hAnsi="Times New Roman" w:cs="Microsoft New Tai Lue"/>
                <w:sz w:val="21"/>
                <w:highlight w:val="none"/>
              </w:rPr>
              <w:t xml:space="preserve">投标报价</w:t>
            </w:r>
            <w:r/>
          </w:p>
        </w:tc>
        <w:tc>
          <w:tcPr>
            <w:tcW w:w="2636" w:type="pct"/>
            <w:vAlign w:val="center"/>
            <w:textDirection w:val="lrTb"/>
            <w:noWrap w:val="false"/>
          </w:tcPr>
          <w:p>
            <w:pPr>
              <w:pStyle w:val="975"/>
              <w:ind w:left="42" w:right="42"/>
              <w:spacing w:before="58" w:after="58" w:line="288" w:lineRule="auto"/>
              <w:rPr>
                <w:rFonts w:ascii="Times New Roman" w:hAnsi="Times New Roman" w:cs="Microsoft New Tai Lue"/>
                <w:bCs/>
                <w:sz w:val="21"/>
                <w:highlight w:val="none"/>
              </w:rPr>
            </w:pPr>
            <w:r>
              <w:rPr>
                <w:rFonts w:hint="eastAsia" w:ascii="Times New Roman" w:hAnsi="Times New Roman" w:cs="Microsoft New Tai Lue"/>
                <w:bCs/>
                <w:sz w:val="21"/>
                <w:highlight w:val="none"/>
              </w:rPr>
              <w:t xml:space="preserve">投标报价的其他要求：</w:t>
            </w:r>
            <w:r/>
          </w:p>
          <w:p>
            <w:pPr>
              <w:pStyle w:val="975"/>
              <w:ind w:left="42" w:right="42"/>
              <w:spacing w:before="58" w:after="58" w:line="288" w:lineRule="auto"/>
              <w:rPr>
                <w:rFonts w:hint="eastAsia" w:ascii="Times New Roman" w:hAnsi="Times New Roman" w:cs="Microsoft New Tai Lue"/>
                <w:bCs/>
                <w:sz w:val="21"/>
                <w:highlight w:val="none"/>
              </w:rPr>
            </w:pPr>
            <w:r>
              <w:rPr>
                <w:rFonts w:hint="eastAsia" w:ascii="Times New Roman" w:hAnsi="Times New Roman" w:cs="Microsoft New Tai Lue"/>
                <w:bCs/>
                <w:sz w:val="21"/>
                <w:highlight w:val="none"/>
              </w:rPr>
              <w:t xml:space="preserve">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r/>
          </w:p>
          <w:p>
            <w:pPr>
              <w:pStyle w:val="975"/>
              <w:ind w:left="42" w:right="42"/>
              <w:spacing w:before="58" w:after="58" w:line="288" w:lineRule="auto"/>
              <w:rPr>
                <w:rFonts w:hint="eastAsia" w:ascii="Times New Roman" w:hAnsi="Times New Roman" w:cs="Microsoft New Tai Lue"/>
                <w:bCs/>
                <w:sz w:val="21"/>
                <w:highlight w:val="none"/>
              </w:rPr>
            </w:pPr>
            <w:r>
              <w:rPr>
                <w:rFonts w:hint="eastAsia" w:ascii="Times New Roman" w:hAnsi="Times New Roman" w:cs="Microsoft New Tai Lue"/>
                <w:bCs/>
                <w:sz w:val="21"/>
                <w:highlight w:val="none"/>
              </w:rPr>
              <w:t xml:space="preserve">评标价不得超出预算。超预算的评标价视为实质性偏离，作无效投标处理。</w:t>
            </w:r>
            <w:r/>
          </w:p>
          <w:p>
            <w:pPr>
              <w:pStyle w:val="975"/>
              <w:ind w:left="42" w:right="42"/>
              <w:spacing w:before="58" w:after="58" w:line="288" w:lineRule="auto"/>
              <w:rPr>
                <w:rFonts w:ascii="Times New Roman" w:hAnsi="Times New Roman" w:cs="Microsoft New Tai Lue"/>
                <w:bCs/>
                <w:sz w:val="21"/>
                <w:highlight w:val="none"/>
              </w:rPr>
            </w:pPr>
            <w:r>
              <w:rPr>
                <w:rFonts w:hint="eastAsia" w:ascii="Times New Roman" w:hAnsi="Times New Roman" w:cs="Microsoft New Tai Lue"/>
                <w:bCs/>
                <w:sz w:val="21"/>
                <w:highlight w:val="none"/>
              </w:rPr>
              <w:t xml:space="preserve">注：供应商报价为最终报价，如因国家政策调整，增加的税费由供应商自行承担。</w:t>
            </w:r>
            <w:r/>
          </w:p>
        </w:tc>
      </w:tr>
      <w:tr>
        <w:trPr>
          <w:jc w:val="center"/>
          <w:trHeight w:val="65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21.1</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投标有效期</w:t>
            </w:r>
            <w:r/>
          </w:p>
        </w:tc>
        <w:tc>
          <w:tcPr>
            <w:tcW w:w="2636" w:type="pct"/>
            <w:vAlign w:val="center"/>
            <w:textDirection w:val="lrTb"/>
            <w:noWrap w:val="false"/>
          </w:tcPr>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自提交投标文件的截止之日起算</w:t>
            </w:r>
            <w:r>
              <w:rPr>
                <w:rFonts w:hint="eastAsia" w:ascii="Times New Roman" w:hAnsi="Times New Roman" w:cs="Microsoft New Tai Lue"/>
                <w:bCs/>
                <w:sz w:val="21"/>
                <w:u w:val="single"/>
              </w:rPr>
              <w:t xml:space="preserve"> 90 </w:t>
            </w:r>
            <w:r>
              <w:rPr>
                <w:rFonts w:hint="eastAsia" w:ascii="Times New Roman" w:hAnsi="Times New Roman" w:cs="Microsoft New Tai Lue"/>
                <w:bCs/>
                <w:sz w:val="21"/>
              </w:rPr>
              <w:t xml:space="preserve">日历天</w:t>
            </w:r>
            <w:r/>
          </w:p>
        </w:tc>
      </w:tr>
      <w:tr>
        <w:trPr>
          <w:jc w:val="center"/>
          <w:trHeight w:val="54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22.1</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投标保证金</w:t>
            </w:r>
            <w:r/>
          </w:p>
        </w:tc>
        <w:tc>
          <w:tcPr>
            <w:tcW w:w="2636" w:type="pct"/>
            <w:vAlign w:val="center"/>
            <w:textDirection w:val="lrTb"/>
            <w:noWrap w:val="false"/>
          </w:tcPr>
          <w:p>
            <w:pPr>
              <w:ind w:left="42" w:right="42"/>
              <w:spacing w:before="58" w:after="58" w:line="288" w:lineRule="auto"/>
              <w:rPr>
                <w:rFonts w:cs="Microsoft New Tai Lue"/>
                <w:bCs/>
              </w:rPr>
            </w:pPr>
            <w:r>
              <w:rPr>
                <w:rFonts w:hint="eastAsia" w:cs="Segoe UI Symbol"/>
                <w:bCs/>
              </w:rPr>
              <w:t xml:space="preserve">■不需要</w:t>
            </w:r>
            <w:r/>
          </w:p>
        </w:tc>
      </w:tr>
      <w:tr>
        <w:trPr>
          <w:jc w:val="center"/>
          <w:trHeight w:val="90"/>
        </w:trPr>
        <w:tc>
          <w:tcPr>
            <w:shd w:val="clear" w:color="auto" w:fill="auto"/>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shd w:val="clear" w:color="auto" w:fill="auto"/>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24.1</w:t>
            </w:r>
            <w:r/>
          </w:p>
        </w:tc>
        <w:tc>
          <w:tcPr>
            <w:shd w:val="clear" w:color="auto" w:fill="auto"/>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hint="eastAsia" w:ascii="Times New Roman" w:hAnsi="Times New Roman" w:cs="Microsoft New Tai Lue"/>
                <w:sz w:val="21"/>
              </w:rPr>
              <w:t xml:space="preserve">投标文件的密封和标记</w:t>
            </w:r>
            <w:r/>
          </w:p>
        </w:tc>
        <w:tc>
          <w:tcPr>
            <w:tcW w:w="2636"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hint="eastAsia" w:ascii="Times New Roman" w:hAnsi="Times New Roman" w:cs="Microsoft New Tai Lue"/>
                <w:sz w:val="21"/>
              </w:rPr>
              <w:t xml:space="preserve">本项目全流程苏采云线上实施。投标人应当按照《操作手册》规定，在招标公告规定的投标截止时间前制作并上传电子投标文件。招标代理机构拒绝接收提交投标文件截止时间后上传的任何电子投标文件。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shd w:val="clear" w:color="auto" w:fill="auto"/>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shd w:val="clear" w:color="auto" w:fill="auto"/>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25</w:t>
            </w:r>
            <w:r>
              <w:rPr>
                <w:rFonts w:hint="eastAsia" w:ascii="Times New Roman" w:hAnsi="Times New Roman" w:cs="Microsoft New Tai Lue"/>
                <w:sz w:val="21"/>
              </w:rPr>
              <w:t xml:space="preserve">.1</w:t>
            </w:r>
            <w:r/>
          </w:p>
        </w:tc>
        <w:tc>
          <w:tcPr>
            <w:shd w:val="clear" w:color="auto" w:fill="auto"/>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提交投标文件的截止时间、地点</w:t>
            </w:r>
            <w:r/>
          </w:p>
        </w:tc>
        <w:tc>
          <w:tcPr>
            <w:shd w:val="clear" w:color="auto" w:fill="auto"/>
            <w:tcW w:w="2636"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详见招标文件第一章《</w:t>
            </w:r>
            <w:r>
              <w:rPr>
                <w:rFonts w:hint="eastAsia" w:ascii="Times New Roman" w:hAnsi="Times New Roman" w:cs="Microsoft New Tai Lue"/>
                <w:sz w:val="21"/>
              </w:rPr>
              <w:t xml:space="preserve">招标公告</w:t>
            </w:r>
            <w:r>
              <w:rPr>
                <w:rFonts w:ascii="Times New Roman" w:hAnsi="Times New Roman" w:cs="Microsoft New Tai Lue"/>
                <w:sz w:val="21"/>
              </w:rPr>
              <w:t xml:space="preserve">》</w:t>
            </w:r>
            <w:r/>
          </w:p>
        </w:tc>
      </w:tr>
      <w:tr>
        <w:trPr>
          <w:jc w:val="center"/>
          <w:trHeight w:val="65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28.1</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开标时间、地点</w:t>
            </w:r>
            <w:r/>
          </w:p>
        </w:tc>
        <w:tc>
          <w:tcPr>
            <w:tcW w:w="2636"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详见招标文件第一章《</w:t>
            </w:r>
            <w:r>
              <w:rPr>
                <w:rFonts w:hint="eastAsia" w:ascii="Times New Roman" w:hAnsi="Times New Roman" w:cs="Microsoft New Tai Lue"/>
                <w:sz w:val="21"/>
              </w:rPr>
              <w:t xml:space="preserve">招标公告</w:t>
            </w:r>
            <w:r>
              <w:rPr>
                <w:rFonts w:ascii="Times New Roman" w:hAnsi="Times New Roman" w:cs="Microsoft New Tai Lue"/>
                <w:sz w:val="21"/>
              </w:rPr>
              <w:t xml:space="preserve">》</w:t>
            </w:r>
            <w:r/>
          </w:p>
        </w:tc>
      </w:tr>
      <w:tr>
        <w:trPr>
          <w:jc w:val="center"/>
          <w:trHeight w:val="65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29</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信用查询</w:t>
            </w:r>
            <w:r/>
          </w:p>
        </w:tc>
        <w:tc>
          <w:tcPr>
            <w:tcW w:w="2636" w:type="pct"/>
            <w:vAlign w:val="center"/>
            <w:textDirection w:val="lrTb"/>
            <w:noWrap w:val="false"/>
          </w:tcPr>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■采购人或采购代理机构将通过“信用中国”网站</w:t>
            </w:r>
            <w:r>
              <w:rPr>
                <w:rFonts w:ascii="Times New Roman" w:hAnsi="Times New Roman" w:cs="Microsoft New Tai Lue"/>
                <w:bCs/>
                <w:sz w:val="21"/>
              </w:rPr>
              <w:t xml:space="preserve">(www.creditchina.gov.cn)</w:t>
            </w:r>
            <w:r>
              <w:rPr>
                <w:rFonts w:hint="eastAsia" w:ascii="Times New Roman" w:hAnsi="Times New Roman" w:cs="Microsoft New Tai Lue"/>
                <w:bCs/>
                <w:sz w:val="21"/>
              </w:rPr>
              <w:t xml:space="preserve">、中国政府采购网</w:t>
            </w:r>
            <w:r>
              <w:rPr>
                <w:rFonts w:ascii="Times New Roman" w:hAnsi="Times New Roman" w:cs="Microsoft New Tai Lue"/>
                <w:bCs/>
                <w:sz w:val="21"/>
              </w:rPr>
              <w:t xml:space="preserve">(www.ccgp.gov.cn)</w:t>
            </w:r>
            <w:r>
              <w:rPr>
                <w:rFonts w:hint="eastAsia" w:ascii="Times New Roman" w:hAnsi="Times New Roman" w:cs="Microsoft New Tai Lue"/>
                <w:bCs/>
                <w:sz w:val="21"/>
              </w:rPr>
              <w:t xml:space="preserve">查询相关主体信用记录。本次查询的信用记录打印的网页版将留存在评标报告中。</w:t>
            </w:r>
            <w:r>
              <w:rPr>
                <w:rFonts w:ascii="Times New Roman" w:hAnsi="Times New Roman" w:cs="Microsoft New Tai Lue"/>
                <w:bCs/>
                <w:sz w:val="21"/>
              </w:rPr>
              <w:t xml:space="preserve">截止时点：投标截止时间以后、资格审查阶段采购人或采购代理机构的实际查询时间</w:t>
            </w:r>
            <w:r>
              <w:rPr>
                <w:rFonts w:hint="eastAsia" w:ascii="Times New Roman" w:hAnsi="Times New Roman" w:cs="Microsoft New Tai Lue"/>
                <w:bCs/>
                <w:sz w:val="21"/>
              </w:rPr>
              <w:t xml:space="preserve">。</w:t>
            </w:r>
            <w:r/>
          </w:p>
        </w:tc>
      </w:tr>
      <w:tr>
        <w:trPr>
          <w:jc w:val="center"/>
          <w:trHeight w:val="65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30.1.1</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评标委员会</w:t>
            </w:r>
            <w:r/>
          </w:p>
        </w:tc>
        <w:tc>
          <w:tcPr>
            <w:tcW w:w="2636" w:type="pct"/>
            <w:vAlign w:val="center"/>
            <w:textDirection w:val="lrTb"/>
            <w:noWrap w:val="false"/>
          </w:tcPr>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5人及以上单数</w:t>
            </w:r>
            <w:r>
              <w:rPr>
                <w:rFonts w:ascii="Times New Roman" w:hAnsi="Times New Roman" w:cs="Microsoft New Tai Lue"/>
                <w:bCs/>
                <w:sz w:val="21"/>
              </w:rPr>
              <w:t xml:space="preserve">。</w:t>
            </w:r>
            <w:r/>
          </w:p>
        </w:tc>
      </w:tr>
      <w:tr>
        <w:trPr>
          <w:jc w:val="center"/>
          <w:trHeight w:val="65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30.5.3</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核心产品</w:t>
            </w:r>
            <w:r>
              <w:rPr>
                <w:rFonts w:ascii="Times New Roman" w:hAnsi="Times New Roman" w:cs="Microsoft New Tai Lue"/>
                <w:sz w:val="21"/>
              </w:rPr>
              <w:tab/>
            </w:r>
            <w:r/>
          </w:p>
        </w:tc>
        <w:tc>
          <w:tcPr>
            <w:tcW w:w="2636" w:type="pct"/>
            <w:vAlign w:val="center"/>
            <w:textDirection w:val="lrTb"/>
            <w:noWrap w:val="false"/>
          </w:tcPr>
          <w:p>
            <w:pPr>
              <w:pStyle w:val="975"/>
              <w:ind w:left="42" w:right="42"/>
              <w:spacing w:before="58" w:after="58" w:line="288" w:lineRule="auto"/>
              <w:rPr>
                <w:rFonts w:hint="eastAsia" w:ascii="Times New Roman" w:hAnsi="Times New Roman" w:eastAsia="宋体" w:cs="Microsoft New Tai Lue"/>
                <w:bCs/>
                <w:sz w:val="21"/>
                <w:lang w:eastAsia="zh-CN"/>
              </w:rPr>
            </w:pPr>
            <w:r>
              <w:rPr>
                <w:rFonts w:hint="eastAsia" w:hAnsi="宋体" w:cs="宋体"/>
                <w:color w:val="000000"/>
                <w:sz w:val="21"/>
                <w:lang w:eastAsia="zh-CN"/>
              </w:rPr>
              <w:t xml:space="preserve">小动物体成分分析仪</w:t>
            </w:r>
            <w:r/>
          </w:p>
        </w:tc>
      </w:tr>
      <w:tr>
        <w:trPr>
          <w:jc w:val="center"/>
          <w:trHeight w:val="478"/>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31.3</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确定中标单位</w:t>
            </w:r>
            <w:r/>
          </w:p>
        </w:tc>
        <w:tc>
          <w:tcPr>
            <w:tcW w:w="2636" w:type="pct"/>
            <w:vAlign w:val="center"/>
            <w:textDirection w:val="lrTb"/>
            <w:noWrap w:val="false"/>
          </w:tcPr>
          <w:p>
            <w:pPr>
              <w:ind w:left="42" w:right="42"/>
              <w:spacing w:before="58" w:after="58" w:line="288" w:lineRule="auto"/>
              <w:rPr>
                <w:rFonts w:cs="Microsoft New Tai Lue"/>
                <w:bCs/>
              </w:rPr>
            </w:pPr>
            <w:r>
              <w:rPr>
                <w:rFonts w:hint="eastAsia" w:cs="Microsoft New Tai Lue"/>
                <w:bCs/>
              </w:rPr>
              <w:t xml:space="preserve">1</w:t>
            </w:r>
            <w:r>
              <w:rPr>
                <w:rFonts w:cs="Microsoft New Tai Lue"/>
                <w:bCs/>
              </w:rPr>
              <w:t xml:space="preserve">.</w:t>
            </w:r>
            <w:r>
              <w:rPr>
                <w:rFonts w:hint="eastAsia" w:cs="Microsoft New Tai Lue"/>
                <w:bCs/>
              </w:rPr>
              <w:t xml:space="preserve">评委会根据本采购文件规定评分办法与评分标准综合打分，并按综合得分由高到低顺序每标段向采购人推荐3名中标候选人。</w:t>
            </w:r>
            <w:r/>
          </w:p>
          <w:p>
            <w:pPr>
              <w:ind w:left="42" w:right="42"/>
              <w:jc w:val="left"/>
              <w:spacing w:before="58" w:after="58" w:line="288" w:lineRule="auto"/>
              <w:rPr>
                <w:rFonts w:cs="Microsoft New Tai Lue"/>
                <w:bCs/>
              </w:rPr>
            </w:pPr>
            <w:r>
              <w:rPr>
                <w:rFonts w:hint="eastAsia" w:cs="Microsoft New Tai Lue"/>
                <w:bCs/>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31.4</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公告媒体</w:t>
            </w:r>
            <w:r/>
          </w:p>
        </w:tc>
        <w:tc>
          <w:tcPr>
            <w:tcW w:w="2636" w:type="pct"/>
            <w:vAlign w:val="center"/>
            <w:textDirection w:val="lrTb"/>
            <w:noWrap w:val="false"/>
          </w:tcPr>
          <w:p>
            <w:pPr>
              <w:ind w:left="42" w:right="42"/>
              <w:spacing w:before="58" w:after="58" w:line="288" w:lineRule="auto"/>
              <w:rPr>
                <w:rFonts w:cs="Microsoft New Tai Lue"/>
              </w:rPr>
            </w:pPr>
            <w:r>
              <w:rPr>
                <w:rFonts w:hint="eastAsia" w:cs="Microsoft New Tai Lue"/>
                <w:bCs/>
              </w:rPr>
              <w:t xml:space="preserve">《江苏政府采购网》（http://www.ccgp-jiangsu.gov.cn/）</w:t>
            </w:r>
            <w:r/>
          </w:p>
        </w:tc>
      </w:tr>
      <w:tr>
        <w:trPr>
          <w:jc w:val="center"/>
          <w:trHeight w:val="65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36.1</w:t>
            </w:r>
            <w:r/>
          </w:p>
        </w:tc>
        <w:tc>
          <w:tcPr>
            <w:tcW w:w="1429" w:type="pct"/>
            <w:vAlign w:val="center"/>
            <w:textDirection w:val="lrTb"/>
            <w:noWrap w:val="false"/>
          </w:tcPr>
          <w:p>
            <w:pPr>
              <w:ind w:left="42" w:right="42"/>
              <w:jc w:val="left"/>
              <w:spacing w:before="58" w:after="58" w:line="288" w:lineRule="auto"/>
            </w:pPr>
            <w:r>
              <w:t xml:space="preserve">供应商对采购文件的</w:t>
            </w:r>
            <w:r/>
          </w:p>
          <w:p>
            <w:pPr>
              <w:pStyle w:val="975"/>
              <w:ind w:left="42" w:right="42"/>
              <w:jc w:val="left"/>
              <w:spacing w:before="58" w:after="58" w:line="288" w:lineRule="auto"/>
              <w:rPr>
                <w:rFonts w:ascii="Times New Roman" w:hAnsi="Times New Roman" w:cs="Microsoft New Tai Lue"/>
                <w:sz w:val="21"/>
              </w:rPr>
            </w:pPr>
            <w:r>
              <w:rPr>
                <w:rFonts w:ascii="Times New Roman" w:hAnsi="Times New Roman"/>
                <w:sz w:val="21"/>
              </w:rPr>
              <w:t xml:space="preserve">询问</w:t>
            </w:r>
            <w:r/>
          </w:p>
        </w:tc>
        <w:tc>
          <w:tcPr>
            <w:tcW w:w="2636" w:type="pct"/>
            <w:vAlign w:val="center"/>
            <w:textDirection w:val="lrTb"/>
            <w:noWrap w:val="false"/>
          </w:tcPr>
          <w:p>
            <w:pPr>
              <w:pStyle w:val="689"/>
              <w:ind w:left="42" w:right="42"/>
              <w:spacing w:before="58" w:after="58" w:line="288" w:lineRule="auto"/>
              <w:rPr>
                <w:rFonts w:ascii="Times New Roman" w:hAnsi="Times New Roman" w:cs="Microsoft New Tai Lue"/>
                <w:bCs/>
              </w:rPr>
            </w:pPr>
            <w:r>
              <w:rPr>
                <w:rFonts w:ascii="Times New Roman" w:hAnsi="Times New Roman"/>
                <w:bCs/>
              </w:rPr>
              <w:t xml:space="preserve">形式：以书面形式（盖章扫描件及WPS兼容格式文件发至</w:t>
            </w:r>
            <w:r>
              <w:rPr>
                <w:rFonts w:ascii="Times New Roman" w:hAnsi="Times New Roman"/>
                <w:bCs/>
                <w:u w:val="single"/>
              </w:rPr>
              <w:t xml:space="preserve"> </w:t>
            </w:r>
            <w:r>
              <w:rPr>
                <w:rFonts w:hint="eastAsia" w:ascii="Times New Roman" w:hAnsi="Times New Roman"/>
                <w:bCs/>
                <w:u w:val="single"/>
              </w:rPr>
              <w:t xml:space="preserve">1164432322@qq.com</w:t>
            </w:r>
            <w:r>
              <w:rPr>
                <w:rFonts w:ascii="Times New Roman" w:hAnsi="Times New Roman"/>
                <w:bCs/>
              </w:rPr>
              <w:t xml:space="preserve">邮箱）通知</w:t>
            </w:r>
            <w:r>
              <w:rPr>
                <w:rFonts w:hint="eastAsia" w:ascii="Times New Roman" w:hAnsi="Times New Roman" w:cs="Microsoft New Tai Lue"/>
                <w:bCs/>
              </w:rPr>
              <w:t xml:space="preserve">采购代理机构</w:t>
            </w:r>
            <w:r>
              <w:rPr>
                <w:rFonts w:ascii="Times New Roman" w:hAnsi="Times New Roman"/>
                <w:bCs/>
              </w:rPr>
              <w:t xml:space="preserve">。</w:t>
            </w:r>
            <w:r/>
          </w:p>
        </w:tc>
      </w:tr>
      <w:tr>
        <w:trPr>
          <w:jc w:val="center"/>
          <w:trHeight w:val="1980"/>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37.1</w:t>
            </w:r>
            <w:r/>
          </w:p>
        </w:tc>
        <w:tc>
          <w:tcPr>
            <w:tcW w:w="1429" w:type="pct"/>
            <w:vAlign w:val="center"/>
            <w:textDirection w:val="lrTb"/>
            <w:noWrap w:val="false"/>
          </w:tcPr>
          <w:p>
            <w:pPr>
              <w:ind w:left="42" w:right="42"/>
              <w:jc w:val="left"/>
              <w:spacing w:before="58" w:after="58" w:line="288" w:lineRule="auto"/>
              <w:rPr>
                <w:rFonts w:cs="Microsoft New Tai Lue"/>
              </w:rPr>
            </w:pPr>
            <w:r>
              <w:rPr>
                <w:rFonts w:hint="eastAsia" w:cs="Microsoft New Tai Lue"/>
              </w:rPr>
              <w:t xml:space="preserve">供应商</w:t>
            </w:r>
            <w:r>
              <w:rPr>
                <w:rFonts w:cs="Microsoft New Tai Lue"/>
              </w:rPr>
              <w:t xml:space="preserve">对采购文件提出</w:t>
            </w:r>
            <w:r>
              <w:rPr>
                <w:rFonts w:hint="eastAsia" w:cs="Microsoft New Tai Lue"/>
              </w:rPr>
              <w:t xml:space="preserve">的</w:t>
            </w:r>
            <w:r/>
          </w:p>
          <w:p>
            <w:pPr>
              <w:ind w:left="42" w:right="42"/>
              <w:jc w:val="left"/>
              <w:spacing w:before="58" w:after="58" w:line="288" w:lineRule="auto"/>
            </w:pPr>
            <w:r>
              <w:rPr>
                <w:rFonts w:cs="Microsoft New Tai Lue"/>
              </w:rPr>
              <w:t xml:space="preserve">质疑</w:t>
            </w:r>
            <w:r/>
          </w:p>
        </w:tc>
        <w:tc>
          <w:tcPr>
            <w:tcW w:w="2636" w:type="pct"/>
            <w:vAlign w:val="center"/>
            <w:textDirection w:val="lrTb"/>
            <w:noWrap w:val="false"/>
          </w:tcPr>
          <w:p>
            <w:pPr>
              <w:pStyle w:val="689"/>
              <w:ind w:left="42" w:right="42"/>
              <w:spacing w:before="58" w:after="58" w:line="288" w:lineRule="auto"/>
              <w:rPr>
                <w:rFonts w:ascii="Times New Roman" w:hAnsi="Times New Roman"/>
              </w:rPr>
            </w:pPr>
            <w:r>
              <w:rPr>
                <w:rFonts w:hint="eastAsia" w:ascii="Times New Roman" w:hAnsi="Times New Roman" w:cs="Microsoft New Tai Lue"/>
                <w:bCs/>
              </w:rPr>
              <w:t xml:space="preserve">形式：</w:t>
            </w:r>
            <w:r>
              <w:fldChar w:fldCharType="begin"/>
            </w:r>
            <w:r>
              <w:instrText xml:space="preserve"> HYPERLINK "mailto:以书面形式通知采购人或采购代理机构。如采用邮件形式（盖章扫描件及WPS兼容格式文件发至_296963515@qq.com" </w:instrText>
            </w:r>
            <w:r>
              <w:fldChar w:fldCharType="separate"/>
            </w:r>
            <w:r>
              <w:rPr>
                <w:rStyle w:val="708"/>
                <w:rFonts w:hint="eastAsia" w:ascii="Times New Roman" w:hAnsi="Times New Roman" w:cs="Microsoft New Tai Lue"/>
                <w:bCs/>
              </w:rPr>
              <w:t xml:space="preserve">以书面形式通知采购代理机构。如采用邮件形式（盖章扫描件及WPS兼容格式文件发至 </w:t>
            </w:r>
            <w:r>
              <w:rPr>
                <w:rFonts w:hint="eastAsia" w:ascii="Times New Roman" w:hAnsi="Times New Roman"/>
                <w:bCs/>
                <w:u w:val="single"/>
              </w:rPr>
              <w:t xml:space="preserve">164432322@qq.com</w:t>
            </w:r>
            <w:r>
              <w:rPr>
                <w:rFonts w:hint="eastAsia" w:ascii="Times New Roman" w:hAnsi="Times New Roman"/>
                <w:bCs/>
                <w:u w:val="single"/>
              </w:rPr>
              <w:fldChar w:fldCharType="end"/>
            </w:r>
            <w:r>
              <w:rPr>
                <w:rFonts w:hint="eastAsia" w:ascii="Times New Roman" w:hAnsi="Times New Roman" w:cs="Microsoft New Tai Lue"/>
                <w:bCs/>
              </w:rPr>
              <w:t xml:space="preserve"> 邮箱）通知，采购代理机构将以邮件形式进行答复。</w:t>
            </w:r>
            <w:r/>
          </w:p>
        </w:tc>
      </w:tr>
      <w:tr>
        <w:trPr>
          <w:jc w:val="center"/>
          <w:trHeight w:val="3236"/>
        </w:trPr>
        <w:tc>
          <w:tcPr>
            <w:tcW w:w="400" w:type="pct"/>
            <w:vAlign w:val="center"/>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38.1</w:t>
            </w:r>
            <w:r/>
          </w:p>
        </w:tc>
        <w:tc>
          <w:tcPr>
            <w:tcW w:w="1429" w:type="pct"/>
            <w:vAlign w:val="center"/>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招标代理服务费</w:t>
            </w:r>
            <w:r/>
          </w:p>
        </w:tc>
        <w:tc>
          <w:tcPr>
            <w:tcW w:w="2636" w:type="pct"/>
            <w:vAlign w:val="center"/>
            <w:textDirection w:val="lrTb"/>
            <w:noWrap w:val="false"/>
          </w:tcPr>
          <w:p>
            <w:pPr>
              <w:pStyle w:val="689"/>
              <w:ind w:left="42" w:right="42"/>
              <w:spacing w:before="58" w:after="58" w:line="288" w:lineRule="auto"/>
              <w:rPr>
                <w:rFonts w:ascii="Times New Roman" w:hAnsi="Times New Roman" w:cs="Microsoft New Tai Lue"/>
                <w:bCs/>
              </w:rPr>
            </w:pPr>
            <w:r>
              <w:rPr>
                <w:rFonts w:hint="eastAsia" w:ascii="Times New Roman" w:hAnsi="Times New Roman" w:cs="Microsoft New Tai Lue"/>
                <w:bCs/>
              </w:rPr>
              <w:t xml:space="preserve">1.支付主体和报价要求：本项目采购代理服务费由中标/成交投标人支付，投标人在报价时应将代理服务费全额包含在投标/响应总价中，本项费用无需在投标报价表中单列。采购人不再另行支付。</w:t>
            </w:r>
            <w:r/>
          </w:p>
          <w:p>
            <w:pPr>
              <w:pStyle w:val="689"/>
              <w:ind w:left="42" w:right="42"/>
              <w:spacing w:before="58" w:after="58" w:line="288" w:lineRule="auto"/>
              <w:rPr>
                <w:rFonts w:ascii="Times New Roman" w:hAnsi="Times New Roman" w:cs="Microsoft New Tai Lue"/>
                <w:bCs/>
              </w:rPr>
            </w:pPr>
            <w:r>
              <w:rPr>
                <w:rFonts w:hint="eastAsia" w:ascii="Times New Roman" w:hAnsi="Times New Roman" w:cs="Microsoft New Tai Lue"/>
                <w:bCs/>
              </w:rPr>
              <w:t xml:space="preserve">2.原因：本项目代理服务费按照《政府采购代理机构管理暂行办法》（财库〔2018〕2号）第十五条。结合本项目采购人年度预算结构固化、预算调剂空间受限，为保障项目采购进度按期推进，本项目代理服务费由中标（成交）投标人承担。</w:t>
            </w:r>
            <w:r/>
          </w:p>
          <w:p>
            <w:pPr>
              <w:pStyle w:val="689"/>
              <w:ind w:left="42" w:right="42"/>
              <w:spacing w:before="58" w:after="58" w:line="288" w:lineRule="auto"/>
              <w:rPr>
                <w:rFonts w:ascii="Times New Roman" w:hAnsi="Times New Roman" w:cs="Microsoft New Tai Lue"/>
                <w:bCs/>
              </w:rPr>
            </w:pPr>
            <w:r>
              <w:rPr>
                <w:rFonts w:hint="eastAsia" w:ascii="Times New Roman" w:hAnsi="Times New Roman" w:cs="Microsoft New Tai Lue"/>
                <w:bCs/>
              </w:rPr>
              <w:t xml:space="preserve">3.收取方式：中标/成交投标人在领取中标/成交通知书前，一次性向采购代理机构足额支付；支付方式为银行转账/电汇/现金。</w:t>
            </w:r>
            <w:r/>
          </w:p>
          <w:p>
            <w:pPr>
              <w:pStyle w:val="689"/>
              <w:ind w:left="42" w:right="42"/>
              <w:spacing w:before="58" w:after="58" w:line="288" w:lineRule="auto"/>
              <w:rPr>
                <w:rFonts w:ascii="Times New Roman" w:hAnsi="Times New Roman" w:cs="Microsoft New Tai Lue"/>
                <w:bCs/>
              </w:rPr>
            </w:pPr>
            <w:r>
              <w:rPr>
                <w:rFonts w:hint="eastAsia" w:ascii="Times New Roman" w:hAnsi="Times New Roman" w:cs="Microsoft New Tai Lue"/>
                <w:bCs/>
              </w:rPr>
              <w:t xml:space="preserve">4.收费标准和依据</w:t>
            </w:r>
            <w:r/>
          </w:p>
          <w:p>
            <w:pPr>
              <w:pStyle w:val="689"/>
              <w:ind w:left="42" w:right="42"/>
              <w:spacing w:before="58" w:after="58" w:line="288" w:lineRule="auto"/>
              <w:rPr>
                <w:rFonts w:ascii="Times New Roman" w:hAnsi="Times New Roman" w:cs="Microsoft New Tai Lue"/>
                <w:bCs/>
              </w:rPr>
            </w:pPr>
            <w:r>
              <w:rPr>
                <w:rFonts w:hint="eastAsia" w:ascii="Times New Roman" w:hAnsi="Times New Roman" w:cs="Microsoft New Tai Lue"/>
                <w:bCs/>
              </w:rPr>
              <w:t xml:space="preserve">按《招标代理服务收费管理暂行办法》（计价格〔2002〕1980号）和《关于降低部分建设项目收费标准规范收费行为等有关问题的通知》（发改价格〔2011〕534号）在规定的代理招标收费基准费率基础上得出的计算结果★65%-该项目专家评审费。</w:t>
            </w:r>
            <w:r/>
          </w:p>
        </w:tc>
      </w:tr>
      <w:tr>
        <w:trPr>
          <w:jc w:val="center"/>
          <w:trHeight w:val="600"/>
        </w:trPr>
        <w:tc>
          <w:tcPr>
            <w:tcW w:w="400" w:type="pct"/>
            <w:vAlign w:val="center"/>
            <w:vMerge w:val="restart"/>
            <w:textDirection w:val="lrTb"/>
            <w:noWrap w:val="false"/>
          </w:tcPr>
          <w:p>
            <w:pPr>
              <w:pStyle w:val="975"/>
              <w:numPr>
                <w:ilvl w:val="0"/>
                <w:numId w:val="3"/>
              </w:numPr>
              <w:ind w:left="425" w:right="42" w:hanging="425"/>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vMerge w:val="restart"/>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t xml:space="preserve">39.1</w:t>
            </w:r>
            <w:r/>
          </w:p>
        </w:tc>
        <w:tc>
          <w:tcPr>
            <w:tcW w:w="1429" w:type="pct"/>
            <w:vAlign w:val="center"/>
            <w:vMerge w:val="restart"/>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t xml:space="preserve">其他规定</w:t>
            </w:r>
            <w:r/>
          </w:p>
        </w:tc>
        <w:tc>
          <w:tcPr>
            <w:tcW w:w="2636" w:type="pct"/>
            <w:vAlign w:val="center"/>
            <w:textDirection w:val="lrTb"/>
            <w:noWrap w:val="false"/>
          </w:tcPr>
          <w:p>
            <w:pPr>
              <w:pStyle w:val="689"/>
              <w:ind w:left="42" w:right="42"/>
              <w:spacing w:before="58" w:after="58" w:line="288" w:lineRule="auto"/>
              <w:rPr>
                <w:rFonts w:ascii="Times New Roman" w:hAnsi="Times New Roman" w:cs="Microsoft New Tai Lue"/>
                <w:bCs/>
              </w:rPr>
            </w:pPr>
            <w:r>
              <w:rPr>
                <w:rFonts w:hint="eastAsia" w:ascii="Times New Roman" w:hAnsi="Times New Roman" w:cs="Microsoft New Tai Lue"/>
              </w:rPr>
              <w:t xml:space="preserve">采购项目类型：货物</w:t>
            </w:r>
            <w:r/>
          </w:p>
        </w:tc>
      </w:tr>
      <w:tr>
        <w:trPr>
          <w:jc w:val="center"/>
          <w:trHeight w:val="552"/>
        </w:trPr>
        <w:tc>
          <w:tcPr>
            <w:tcW w:w="400" w:type="pct"/>
            <w:vAlign w:val="center"/>
            <w:vMerge w:val="continue"/>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vMerge w:val="continue"/>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1429" w:type="pct"/>
            <w:vAlign w:val="center"/>
            <w:vMerge w:val="continue"/>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2636" w:type="pct"/>
            <w:vAlign w:val="center"/>
            <w:textDirection w:val="lrTb"/>
            <w:noWrap w:val="false"/>
          </w:tcPr>
          <w:p>
            <w:pPr>
              <w:pStyle w:val="689"/>
              <w:ind w:left="42" w:right="42"/>
              <w:spacing w:before="58" w:after="58" w:line="288" w:lineRule="auto"/>
              <w:rPr>
                <w:rFonts w:ascii="Times New Roman" w:hAnsi="Times New Roman" w:cs="Microsoft New Tai Lue"/>
                <w:bCs/>
              </w:rPr>
            </w:pPr>
            <w:r>
              <w:rPr>
                <w:rFonts w:hint="eastAsia" w:ascii="Times New Roman" w:hAnsi="Times New Roman"/>
              </w:rPr>
              <w:t xml:space="preserve">标的对应的中小企业划分标准所属行业：工业</w:t>
            </w:r>
            <w:r/>
          </w:p>
        </w:tc>
      </w:tr>
      <w:tr>
        <w:trPr>
          <w:jc w:val="center"/>
          <w:trHeight w:val="656"/>
        </w:trPr>
        <w:tc>
          <w:tcPr>
            <w:tcW w:w="400" w:type="pct"/>
            <w:vAlign w:val="center"/>
            <w:vMerge w:val="continue"/>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vMerge w:val="continue"/>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1429" w:type="pct"/>
            <w:vAlign w:val="center"/>
            <w:vMerge w:val="continue"/>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2636" w:type="pct"/>
            <w:vAlign w:val="center"/>
            <w:textDirection w:val="lrTb"/>
            <w:noWrap w:val="false"/>
          </w:tcPr>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其他规定：</w:t>
            </w:r>
            <w:r>
              <w:rPr>
                <w:rFonts w:ascii="Times New Roman" w:hAnsi="Times New Roman" w:cs="Courier New"/>
                <w:sz w:val="21"/>
              </w:rPr>
              <w:t xml:space="preserve">依据</w:t>
            </w:r>
            <w:r>
              <w:rPr>
                <w:rFonts w:hint="eastAsia" w:ascii="Times New Roman" w:hAnsi="Times New Roman" w:cs="Courier New"/>
                <w:sz w:val="21"/>
              </w:rPr>
              <w:t xml:space="preserve">《政府采购促进中小企业发展管理办法》</w:t>
            </w:r>
            <w:r>
              <w:rPr>
                <w:rFonts w:ascii="Times New Roman" w:hAnsi="Times New Roman" w:cs="Courier New"/>
                <w:sz w:val="21"/>
              </w:rPr>
              <w:t xml:space="preserve">规定享受扶持政策获得政府采购合同的，小微企业不得将合同分包给大中型企业，中型企业不得将合同分包给大型企业。</w:t>
            </w:r>
            <w:r/>
          </w:p>
        </w:tc>
      </w:tr>
      <w:tr>
        <w:trPr>
          <w:jc w:val="center"/>
          <w:trHeight w:val="656"/>
        </w:trPr>
        <w:tc>
          <w:tcPr>
            <w:tcW w:w="400" w:type="pct"/>
            <w:vAlign w:val="center"/>
            <w:vMerge w:val="continue"/>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vMerge w:val="continue"/>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1429" w:type="pct"/>
            <w:vAlign w:val="center"/>
            <w:vMerge w:val="continue"/>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2636" w:type="pct"/>
            <w:vAlign w:val="center"/>
            <w:textDirection w:val="lrTb"/>
            <w:noWrap w:val="false"/>
          </w:tcPr>
          <w:p>
            <w:pPr>
              <w:pStyle w:val="975"/>
              <w:ind w:left="42" w:right="42"/>
              <w:spacing w:before="58" w:after="58" w:line="288" w:lineRule="auto"/>
              <w:rPr>
                <w:rFonts w:ascii="Times New Roman" w:hAnsi="Times New Roman" w:cs="Microsoft New Tai Lue"/>
                <w:b/>
                <w:sz w:val="21"/>
              </w:rPr>
            </w:pPr>
            <w:r>
              <w:rPr>
                <w:rFonts w:hint="eastAsia" w:ascii="Times New Roman" w:hAnsi="Times New Roman" w:cs="Microsoft New Tai Lue"/>
                <w:b/>
                <w:sz w:val="21"/>
              </w:rPr>
              <w:t xml:space="preserve">异常低价处理：</w:t>
            </w:r>
            <w:r/>
          </w:p>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评标过程中出现下列情形之一的，评标委员会应当启动异常低价投标审查程序：</w:t>
            </w:r>
            <w:r/>
          </w:p>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（1）投标报价低于全部通过符合性审查投标人投标报价平均值50%的，即投标报价&lt;全部通过符合性审查投标人投标报价平均值×50%；</w:t>
            </w:r>
            <w:r/>
          </w:p>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（2）投标报价低于通过符合性审查的次低报价投标人投标报价50%的，即投标报价&lt;通过符合性审查的次低报价投标人投标报价×50%；</w:t>
            </w:r>
            <w:r/>
          </w:p>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（3）投标报价低于采购项目最高限价45%的，即投标报价&lt;采购项目最高限价×45%；</w:t>
            </w:r>
            <w:r/>
          </w:p>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（4）评标委员会基于专业判断，认为投标人报价过低，有可能影响产品质量或者不能诚信履约的其他情形。</w:t>
            </w:r>
            <w:r/>
          </w:p>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r/>
          </w:p>
        </w:tc>
      </w:tr>
      <w:tr>
        <w:trPr>
          <w:jc w:val="center"/>
          <w:trHeight w:val="656"/>
        </w:trPr>
        <w:tc>
          <w:tcPr>
            <w:tcW w:w="400" w:type="pct"/>
            <w:vAlign w:val="center"/>
            <w:vMerge w:val="continue"/>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vMerge w:val="continue"/>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1429" w:type="pct"/>
            <w:vAlign w:val="center"/>
            <w:vMerge w:val="continue"/>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2636" w:type="pct"/>
            <w:vAlign w:val="center"/>
            <w:textDirection w:val="lrTb"/>
            <w:noWrap w:val="false"/>
          </w:tcPr>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对本国产品的支持政策：</w:t>
            </w:r>
            <w:r/>
          </w:p>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1.政府采购活动中既有本国产品又有非本国产品参与竞争的，依法对本国产品给予价格评审优惠，对本国产品的报价给予20%的价格扣除，用扣除后的价格参与评审。</w:t>
            </w:r>
            <w:r/>
          </w:p>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注：</w:t>
            </w:r>
            <w:r/>
          </w:p>
          <w:p>
            <w:pPr>
              <w:pStyle w:val="975"/>
              <w:ind w:left="42" w:right="42"/>
              <w:spacing w:before="58" w:after="58" w:line="288" w:lineRule="auto"/>
              <w:rPr>
                <w:rFonts w:ascii="Times New Roman" w:hAnsi="Times New Roman" w:cs="Microsoft New Tai Lue"/>
                <w:b/>
                <w:sz w:val="21"/>
              </w:rPr>
            </w:pPr>
            <w:r>
              <w:rPr>
                <w:rFonts w:hint="eastAsia" w:ascii="Times New Roman" w:hAnsi="Times New Roman" w:cs="Microsoft New Tai Lue"/>
                <w:b/>
                <w:sz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
                <w:sz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400" w:type="pct"/>
            <w:vAlign w:val="center"/>
            <w:vMerge w:val="continue"/>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533" w:type="pct"/>
            <w:vAlign w:val="center"/>
            <w:vMerge w:val="continue"/>
            <w:textDirection w:val="lrTb"/>
            <w:noWrap w:val="false"/>
          </w:tcPr>
          <w:p>
            <w:pPr>
              <w:pStyle w:val="975"/>
              <w:ind w:left="42" w:right="42"/>
              <w:jc w:val="center"/>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1429" w:type="pct"/>
            <w:vAlign w:val="center"/>
            <w:vMerge w:val="continue"/>
            <w:textDirection w:val="lrTb"/>
            <w:noWrap w:val="false"/>
          </w:tcPr>
          <w:p>
            <w:pPr>
              <w:pStyle w:val="975"/>
              <w:ind w:left="42" w:right="42"/>
              <w:jc w:val="left"/>
              <w:spacing w:before="58" w:after="58" w:line="288" w:lineRule="auto"/>
              <w:rPr>
                <w:rFonts w:ascii="Times New Roman" w:hAnsi="Times New Roman" w:cs="Microsoft New Tai Lue"/>
                <w:sz w:val="21"/>
              </w:rPr>
            </w:pPr>
            <w:r>
              <w:rPr>
                <w:rFonts w:ascii="Times New Roman" w:hAnsi="Times New Roman" w:cs="Microsoft New Tai Lue"/>
                <w:sz w:val="21"/>
              </w:rPr>
            </w:r>
            <w:r/>
          </w:p>
        </w:tc>
        <w:tc>
          <w:tcPr>
            <w:tcW w:w="2636" w:type="pct"/>
            <w:vAlign w:val="center"/>
            <w:textDirection w:val="lrTb"/>
            <w:noWrap w:val="false"/>
          </w:tcPr>
          <w:p>
            <w:pPr>
              <w:pStyle w:val="975"/>
              <w:ind w:left="42" w:right="42"/>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本招标文件各项条款和规定，如果没有注明对应标段，则均为各标段通用内容。</w:t>
            </w:r>
            <w:r/>
          </w:p>
        </w:tc>
      </w:tr>
    </w:tbl>
    <w:p>
      <w:pPr>
        <w:rPr>
          <w:rFonts w:cs="Microsoft New Tai Lue"/>
        </w:rPr>
      </w:pPr>
      <w:r/>
      <w:bookmarkStart w:id="54" w:name="_Toc103848526"/>
      <w:r/>
      <w:bookmarkStart w:id="55" w:name="_Toc104560837"/>
      <w:r/>
      <w:bookmarkStart w:id="56" w:name="_Toc107246213"/>
      <w:r/>
      <w:bookmarkStart w:id="57" w:name="_Toc100905199"/>
      <w:r>
        <w:rPr>
          <w:rFonts w:cs="Microsoft New Tai Lue"/>
        </w:rPr>
        <w:br w:type="page" w:clear="all"/>
      </w:r>
      <w:r/>
    </w:p>
    <w:p>
      <w:pPr>
        <w:pStyle w:val="704"/>
        <w:ind w:left="535" w:hanging="321"/>
        <w:rPr>
          <w:rFonts w:cs="Microsoft New Tai Lue"/>
        </w:rPr>
        <w:outlineLvl w:val="1"/>
      </w:pPr>
      <w:r/>
      <w:bookmarkStart w:id="58" w:name="_Toc1254143351"/>
      <w:r>
        <w:rPr>
          <w:rFonts w:cs="Microsoft New Tai Lue"/>
        </w:rPr>
        <w:t xml:space="preserve">投标人须知</w:t>
      </w:r>
      <w:bookmarkEnd w:id="54"/>
      <w:r/>
      <w:bookmarkEnd w:id="55"/>
      <w:r/>
      <w:bookmarkEnd w:id="56"/>
      <w:r/>
      <w:bookmarkEnd w:id="57"/>
      <w:r/>
      <w:bookmarkEnd w:id="58"/>
      <w:r/>
      <w:r/>
    </w:p>
    <w:p>
      <w:pPr>
        <w:pStyle w:val="672"/>
        <w:ind w:left="211" w:right="210" w:hanging="211"/>
        <w:spacing w:line="360" w:lineRule="auto"/>
        <w:rPr>
          <w:rFonts w:ascii="Times New Roman" w:hAnsi="Times New Roman" w:eastAsia="宋体" w:cs="Microsoft New Tai Lue"/>
        </w:rPr>
      </w:pPr>
      <w:r/>
      <w:bookmarkStart w:id="59" w:name="_Toc80264706"/>
      <w:r/>
      <w:bookmarkStart w:id="60" w:name="_Toc835304952"/>
      <w:r>
        <w:rPr>
          <w:rFonts w:ascii="Times New Roman" w:hAnsi="Times New Roman" w:eastAsia="宋体" w:cs="Microsoft New Tai Lue"/>
        </w:rPr>
        <w:t xml:space="preserve">一．</w:t>
      </w:r>
      <w:bookmarkEnd w:id="59"/>
      <w:r>
        <w:rPr>
          <w:rFonts w:ascii="Times New Roman" w:hAnsi="Times New Roman" w:eastAsia="宋体" w:cs="Microsoft New Tai Lue"/>
        </w:rPr>
        <w:t xml:space="preserve">总则</w:t>
      </w:r>
      <w:bookmarkEnd w:id="60"/>
      <w:r/>
      <w:r/>
    </w:p>
    <w:p>
      <w:pPr>
        <w:pStyle w:val="673"/>
        <w:ind w:left="211" w:right="210" w:hanging="211"/>
        <w:spacing w:line="360" w:lineRule="auto"/>
        <w:rPr>
          <w:rFonts w:ascii="Times New Roman" w:hAnsi="Times New Roman" w:eastAsia="宋体" w:cs="Microsoft New Tai Lue"/>
        </w:rPr>
      </w:pPr>
      <w:r/>
      <w:bookmarkStart w:id="61" w:name="_Toc104560839"/>
      <w:r/>
      <w:bookmarkStart w:id="62" w:name="_Toc100905201"/>
      <w:r/>
      <w:bookmarkStart w:id="63" w:name="_Toc96347862"/>
      <w:r/>
      <w:bookmarkStart w:id="64" w:name="_Toc869727825"/>
      <w:r/>
      <w:bookmarkStart w:id="65" w:name="_Toc107246215"/>
      <w:r/>
      <w:bookmarkStart w:id="66" w:name="_Toc103848528"/>
      <w:r>
        <w:rPr>
          <w:rFonts w:ascii="Times New Roman" w:hAnsi="Times New Roman" w:eastAsia="宋体" w:cs="Microsoft New Tai Lue"/>
        </w:rPr>
        <w:t xml:space="preserve">1.采购方式</w:t>
      </w:r>
      <w:bookmarkEnd w:id="61"/>
      <w:r/>
      <w:bookmarkEnd w:id="62"/>
      <w:r/>
      <w:bookmarkEnd w:id="63"/>
      <w:r/>
      <w:bookmarkEnd w:id="64"/>
      <w:r/>
      <w:bookmarkEnd w:id="65"/>
      <w:r/>
      <w:bookmarkEnd w:id="66"/>
      <w:r/>
      <w:r/>
    </w:p>
    <w:p>
      <w:pPr>
        <w:ind w:left="214" w:firstLine="420"/>
        <w:spacing w:before="120" w:line="360" w:lineRule="auto"/>
        <w:rPr>
          <w:rFonts w:cs="Microsoft New Tai Lue"/>
        </w:rPr>
      </w:pPr>
      <w:r>
        <w:rPr>
          <w:rFonts w:cs="Microsoft New Tai Lue"/>
        </w:rPr>
        <w:t xml:space="preserve">1.1 本次招标采取公开招标方式，本招标文件仅适用于</w:t>
      </w:r>
      <w:r>
        <w:rPr>
          <w:rFonts w:hint="eastAsia" w:cs="Microsoft New Tai Lue"/>
        </w:rPr>
        <w:t xml:space="preserve">招标公告</w:t>
      </w:r>
      <w:r>
        <w:rPr>
          <w:rFonts w:cs="Microsoft New Tai Lue"/>
        </w:rPr>
        <w:t xml:space="preserve">中所述项目。</w:t>
      </w:r>
      <w:r/>
    </w:p>
    <w:p>
      <w:pPr>
        <w:pStyle w:val="673"/>
        <w:ind w:left="211" w:right="210" w:hanging="211"/>
        <w:spacing w:line="360" w:lineRule="auto"/>
        <w:rPr>
          <w:rFonts w:ascii="Times New Roman" w:hAnsi="Times New Roman" w:eastAsia="宋体" w:cs="Microsoft New Tai Lue"/>
        </w:rPr>
      </w:pPr>
      <w:r/>
      <w:bookmarkStart w:id="67" w:name="_Toc107246216"/>
      <w:r/>
      <w:bookmarkStart w:id="68" w:name="_Toc104560840"/>
      <w:r/>
      <w:bookmarkStart w:id="69" w:name="_Toc100905202"/>
      <w:r/>
      <w:bookmarkStart w:id="70" w:name="_Toc1741853293"/>
      <w:r/>
      <w:bookmarkStart w:id="71" w:name="_Toc96347863"/>
      <w:r/>
      <w:bookmarkStart w:id="72" w:name="_Toc103848529"/>
      <w:r>
        <w:rPr>
          <w:rFonts w:ascii="Times New Roman" w:hAnsi="Times New Roman" w:eastAsia="宋体" w:cs="Microsoft New Tai Lue"/>
        </w:rPr>
        <w:t xml:space="preserve">2.定义</w:t>
      </w:r>
      <w:bookmarkEnd w:id="67"/>
      <w:r/>
      <w:bookmarkEnd w:id="68"/>
      <w:r/>
      <w:bookmarkEnd w:id="69"/>
      <w:r/>
      <w:bookmarkEnd w:id="70"/>
      <w:r/>
      <w:bookmarkEnd w:id="71"/>
      <w:r/>
      <w:bookmarkEnd w:id="72"/>
      <w:r/>
      <w:r/>
    </w:p>
    <w:p>
      <w:pPr>
        <w:ind w:left="214" w:firstLine="420"/>
        <w:spacing w:before="120" w:line="360" w:lineRule="auto"/>
        <w:rPr>
          <w:rFonts w:cs="Microsoft New Tai Lue"/>
          <w:bCs/>
        </w:rPr>
      </w:pPr>
      <w:r>
        <w:rPr>
          <w:rFonts w:cs="Microsoft New Tai Lue"/>
          <w:bCs/>
        </w:rPr>
        <w:t xml:space="preserve">2.1</w:t>
      </w:r>
      <w:r>
        <w:rPr>
          <w:rFonts w:hint="eastAsia" w:cs="Microsoft New Tai Lue"/>
          <w:bCs/>
        </w:rPr>
        <w:t xml:space="preserve">“</w:t>
      </w:r>
      <w:r>
        <w:rPr>
          <w:rFonts w:cs="Microsoft New Tai Lue"/>
          <w:bCs/>
        </w:rPr>
        <w:t xml:space="preserve">采购人</w:t>
      </w:r>
      <w:r>
        <w:rPr>
          <w:rFonts w:hint="eastAsia" w:cs="Microsoft New Tai Lue"/>
          <w:bCs/>
        </w:rPr>
        <w:t xml:space="preserve">”</w:t>
      </w:r>
      <w:r>
        <w:rPr>
          <w:rFonts w:cs="Microsoft New Tai Lue"/>
          <w:bCs/>
        </w:rPr>
        <w:t xml:space="preserve">是指依法进行政府采购的国家机关、事业单位、团体组织。本次政府采购的采购人名称、地址、电话、联系人见</w:t>
      </w:r>
      <w:r>
        <w:rPr>
          <w:rFonts w:cs="Microsoft New Tai Lue"/>
          <w:b/>
          <w:bCs/>
        </w:rPr>
        <w:t xml:space="preserve">投标人须知前附表</w:t>
      </w:r>
      <w:r>
        <w:rPr>
          <w:rFonts w:cs="Microsoft New Tai Lue"/>
          <w:bCs/>
        </w:rPr>
        <w:t xml:space="preserve">。</w:t>
      </w:r>
      <w:r/>
    </w:p>
    <w:p>
      <w:pPr>
        <w:ind w:left="214" w:firstLine="420"/>
        <w:spacing w:before="120" w:line="360" w:lineRule="auto"/>
        <w:rPr>
          <w:rFonts w:cs="Microsoft New Tai Lue"/>
        </w:rPr>
      </w:pPr>
      <w:r>
        <w:rPr>
          <w:rFonts w:cs="Microsoft New Tai Lue"/>
        </w:rPr>
        <w:t xml:space="preserve">2.2</w:t>
      </w:r>
      <w:r>
        <w:rPr>
          <w:rFonts w:hint="eastAsia" w:cs="Microsoft New Tai Lue"/>
          <w:bCs/>
        </w:rPr>
        <w:t xml:space="preserve">“</w:t>
      </w:r>
      <w:r>
        <w:rPr>
          <w:rFonts w:cs="Microsoft New Tai Lue"/>
        </w:rPr>
        <w:t xml:space="preserve">采购代理机构</w:t>
      </w:r>
      <w:r>
        <w:rPr>
          <w:rFonts w:hint="eastAsia" w:cs="Microsoft New Tai Lue"/>
          <w:bCs/>
        </w:rPr>
        <w:t xml:space="preserve">”</w:t>
      </w:r>
      <w:r>
        <w:rPr>
          <w:rFonts w:cs="Microsoft New Tai Lue"/>
        </w:rPr>
        <w:t xml:space="preserve">是指集中采购机构和集中采购机构以外的采购代理机构。本次政府采购的采购代理机构名称、地址、电话、联系人见</w:t>
      </w:r>
      <w:r>
        <w:rPr>
          <w:rFonts w:cs="Microsoft New Tai Lue"/>
          <w:b/>
        </w:rPr>
        <w:t xml:space="preserve">投标人须知前附表</w:t>
      </w:r>
      <w:r>
        <w:rPr>
          <w:rFonts w:cs="Microsoft New Tai Lue"/>
        </w:rPr>
        <w:t xml:space="preserve">。</w:t>
      </w:r>
      <w:r/>
    </w:p>
    <w:p>
      <w:pPr>
        <w:ind w:left="214" w:firstLine="420"/>
        <w:spacing w:before="120" w:line="360" w:lineRule="auto"/>
        <w:rPr>
          <w:rFonts w:cs="Microsoft New Tai Lue"/>
        </w:rPr>
      </w:pPr>
      <w:r>
        <w:rPr>
          <w:rFonts w:cs="Microsoft New Tai Lue"/>
          <w:bCs/>
        </w:rPr>
        <w:t xml:space="preserve">2.3</w:t>
      </w:r>
      <w:r>
        <w:rPr>
          <w:rFonts w:hint="eastAsia" w:cs="Microsoft New Tai Lue"/>
          <w:bCs/>
        </w:rPr>
        <w:t xml:space="preserve">“</w:t>
      </w:r>
      <w:r>
        <w:rPr>
          <w:rFonts w:cs="Microsoft New Tai Lue"/>
          <w:bCs/>
        </w:rPr>
        <w:t xml:space="preserve">采购方</w:t>
      </w:r>
      <w:r>
        <w:rPr>
          <w:rFonts w:hint="eastAsia" w:cs="Microsoft New Tai Lue"/>
          <w:bCs/>
        </w:rPr>
        <w:t xml:space="preserve">”</w:t>
      </w:r>
      <w:r>
        <w:rPr>
          <w:rFonts w:cs="Microsoft New Tai Lue"/>
          <w:bCs/>
        </w:rPr>
        <w:t xml:space="preserve">是指采购人和</w:t>
      </w:r>
      <w:r>
        <w:rPr>
          <w:rFonts w:cs="Microsoft New Tai Lue"/>
        </w:rPr>
        <w:t xml:space="preserve">采购代理机构的合称。</w:t>
      </w:r>
      <w:r/>
    </w:p>
    <w:p>
      <w:pPr>
        <w:ind w:left="214" w:firstLine="420"/>
        <w:spacing w:before="120" w:line="360" w:lineRule="auto"/>
        <w:rPr>
          <w:rFonts w:cs="Microsoft New Tai Lue"/>
        </w:rPr>
      </w:pPr>
      <w:r>
        <w:rPr>
          <w:rFonts w:cs="Microsoft New Tai Lue"/>
        </w:rPr>
        <w:t xml:space="preserve">2.4</w:t>
      </w:r>
      <w:r>
        <w:rPr>
          <w:rFonts w:hint="eastAsia" w:cs="Microsoft New Tai Lue"/>
          <w:bCs/>
        </w:rPr>
        <w:t xml:space="preserve">“</w:t>
      </w:r>
      <w:r>
        <w:rPr>
          <w:rFonts w:cs="Microsoft New Tai Lue"/>
        </w:rPr>
        <w:t xml:space="preserve">供应商</w:t>
      </w:r>
      <w:r>
        <w:rPr>
          <w:rFonts w:hint="eastAsia" w:cs="Microsoft New Tai Lue"/>
          <w:bCs/>
        </w:rPr>
        <w:t xml:space="preserve">”</w:t>
      </w:r>
      <w:r>
        <w:rPr>
          <w:rFonts w:cs="Microsoft New Tai Lue"/>
        </w:rPr>
        <w:t xml:space="preserve">是指向采购人提供货物、工程或者服务的法人、其他组织或者自然人。</w:t>
      </w:r>
      <w:r/>
    </w:p>
    <w:p>
      <w:pPr>
        <w:ind w:left="214" w:firstLine="420"/>
        <w:spacing w:before="120" w:line="360" w:lineRule="auto"/>
        <w:rPr>
          <w:rFonts w:cs="Microsoft New Tai Lue"/>
        </w:rPr>
      </w:pPr>
      <w:r>
        <w:rPr>
          <w:rFonts w:cs="Microsoft New Tai Lue"/>
        </w:rPr>
        <w:t xml:space="preserve">2.5</w:t>
      </w:r>
      <w:r>
        <w:rPr>
          <w:rFonts w:hint="eastAsia" w:cs="Microsoft New Tai Lue"/>
          <w:bCs/>
        </w:rPr>
        <w:t xml:space="preserve">“</w:t>
      </w:r>
      <w:r>
        <w:rPr>
          <w:rFonts w:cs="Microsoft New Tai Lue"/>
        </w:rPr>
        <w:t xml:space="preserve">中标供应商</w:t>
      </w:r>
      <w:r>
        <w:rPr>
          <w:rFonts w:hint="eastAsia" w:cs="Microsoft New Tai Lue"/>
          <w:bCs/>
        </w:rPr>
        <w:t xml:space="preserve">”</w:t>
      </w:r>
      <w:r>
        <w:rPr>
          <w:rFonts w:cs="Microsoft New Tai Lue"/>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cs="Microsoft New Tai Lue"/>
        </w:rPr>
      </w:pPr>
      <w:r>
        <w:rPr>
          <w:rFonts w:cs="Microsoft New Tai Lue"/>
        </w:rPr>
        <w:t xml:space="preserve">2.6</w:t>
      </w:r>
      <w:r>
        <w:rPr>
          <w:rFonts w:hint="eastAsia" w:cs="Microsoft New Tai Lue"/>
          <w:bCs/>
        </w:rPr>
        <w:t xml:space="preserve">“</w:t>
      </w:r>
      <w:r>
        <w:rPr>
          <w:rFonts w:cs="Microsoft New Tai Lue"/>
        </w:rPr>
        <w:t xml:space="preserve">评标委员会</w:t>
      </w:r>
      <w:r>
        <w:rPr>
          <w:rFonts w:hint="eastAsia" w:cs="Microsoft New Tai Lue"/>
          <w:bCs/>
        </w:rPr>
        <w:t xml:space="preserve">”</w:t>
      </w:r>
      <w:r>
        <w:rPr>
          <w:rFonts w:cs="Microsoft New Tai Lue"/>
        </w:rPr>
        <w:t xml:space="preserve">是依据</w:t>
      </w:r>
      <w:r>
        <w:rPr>
          <w:rFonts w:hint="eastAsia" w:cs="Microsoft New Tai Lue"/>
        </w:rPr>
        <w:t xml:space="preserve">政府采购</w:t>
      </w:r>
      <w:r>
        <w:rPr>
          <w:rFonts w:cs="Microsoft New Tai Lue"/>
        </w:rPr>
        <w:t xml:space="preserve">相关法律法规规定组建，依法履行评审采购活动职责的评审成员。</w:t>
      </w:r>
      <w:r/>
    </w:p>
    <w:p>
      <w:pPr>
        <w:ind w:left="214" w:firstLine="420"/>
        <w:spacing w:before="120" w:line="360" w:lineRule="auto"/>
        <w:rPr>
          <w:rFonts w:cs="Microsoft New Tai Lue"/>
        </w:rPr>
      </w:pPr>
      <w:r>
        <w:rPr>
          <w:rFonts w:cs="Microsoft New Tai Lue"/>
        </w:rPr>
        <w:t xml:space="preserve">2.7</w:t>
      </w:r>
      <w:r>
        <w:rPr>
          <w:rFonts w:hint="eastAsia" w:cs="Microsoft New Tai Lue"/>
          <w:bCs/>
        </w:rPr>
        <w:t xml:space="preserve">“</w:t>
      </w:r>
      <w:r>
        <w:rPr>
          <w:rFonts w:cs="Microsoft New Tai Lue"/>
        </w:rPr>
        <w:t xml:space="preserve">货物</w:t>
      </w:r>
      <w:r>
        <w:rPr>
          <w:rFonts w:hint="eastAsia" w:cs="Microsoft New Tai Lue"/>
          <w:bCs/>
        </w:rPr>
        <w:t xml:space="preserve">”</w:t>
      </w:r>
      <w:r>
        <w:rPr>
          <w:rFonts w:cs="Microsoft New Tai Lue"/>
        </w:rPr>
        <w:t xml:space="preserve">是指各种形态和种类的物品，包括原材料、燃料、设备、产品等。</w:t>
      </w:r>
      <w:r/>
    </w:p>
    <w:p>
      <w:pPr>
        <w:ind w:left="214" w:firstLine="420"/>
        <w:spacing w:before="120" w:line="360" w:lineRule="auto"/>
        <w:rPr>
          <w:rFonts w:cs="Microsoft New Tai Lue"/>
        </w:rPr>
      </w:pPr>
      <w:r>
        <w:rPr>
          <w:rFonts w:cs="Microsoft New Tai Lue"/>
        </w:rPr>
        <w:t xml:space="preserve">2.8</w:t>
      </w:r>
      <w:r>
        <w:rPr>
          <w:rFonts w:hint="eastAsia" w:cs="Microsoft New Tai Lue"/>
          <w:bCs/>
        </w:rPr>
        <w:t xml:space="preserve">“</w:t>
      </w:r>
      <w:r>
        <w:rPr>
          <w:rFonts w:cs="Microsoft New Tai Lue"/>
        </w:rPr>
        <w:t xml:space="preserve">工程</w:t>
      </w:r>
      <w:r>
        <w:rPr>
          <w:rFonts w:hint="eastAsia" w:cs="Microsoft New Tai Lue"/>
          <w:bCs/>
        </w:rPr>
        <w:t xml:space="preserve">”</w:t>
      </w:r>
      <w:r>
        <w:rPr>
          <w:rFonts w:cs="Microsoft New Tai Lue"/>
        </w:rPr>
        <w:t xml:space="preserve">是指建设工程，包括建筑物和构筑物的新建、改建、扩建、装修、拆除、修缮等。</w:t>
      </w:r>
      <w:r/>
    </w:p>
    <w:p>
      <w:pPr>
        <w:ind w:left="214" w:firstLine="420"/>
        <w:spacing w:before="120" w:line="360" w:lineRule="auto"/>
        <w:rPr>
          <w:rFonts w:cs="Microsoft New Tai Lue"/>
        </w:rPr>
      </w:pPr>
      <w:r>
        <w:rPr>
          <w:rFonts w:cs="Microsoft New Tai Lue"/>
        </w:rPr>
        <w:t xml:space="preserve">2.9</w:t>
      </w:r>
      <w:r>
        <w:rPr>
          <w:rFonts w:hint="eastAsia" w:cs="Microsoft New Tai Lue"/>
          <w:bCs/>
        </w:rPr>
        <w:t xml:space="preserve">“</w:t>
      </w:r>
      <w:r>
        <w:rPr>
          <w:rFonts w:cs="Microsoft New Tai Lue"/>
        </w:rPr>
        <w:t xml:space="preserve">服务</w:t>
      </w:r>
      <w:r>
        <w:rPr>
          <w:rFonts w:hint="eastAsia" w:cs="Microsoft New Tai Lue"/>
          <w:bCs/>
        </w:rPr>
        <w:t xml:space="preserve">”</w:t>
      </w:r>
      <w:r>
        <w:rPr>
          <w:rFonts w:cs="Microsoft New Tai Lue"/>
        </w:rPr>
        <w:t xml:space="preserve">是指除货物和工程以外的其他政府采购对象。</w:t>
      </w:r>
      <w:r/>
    </w:p>
    <w:p>
      <w:pPr>
        <w:ind w:left="214" w:firstLine="420"/>
        <w:spacing w:before="120" w:line="360" w:lineRule="auto"/>
        <w:rPr>
          <w:rFonts w:cs="Microsoft New Tai Lue"/>
        </w:rPr>
      </w:pPr>
      <w:r>
        <w:rPr>
          <w:rFonts w:cs="Microsoft New Tai Lue"/>
        </w:rPr>
        <w:t xml:space="preserve">2.10</w:t>
      </w:r>
      <w:r>
        <w:rPr>
          <w:rFonts w:hint="eastAsia" w:cs="Microsoft New Tai Lue"/>
          <w:bCs/>
        </w:rPr>
        <w:t xml:space="preserve">“</w:t>
      </w:r>
      <w:r>
        <w:rPr>
          <w:rFonts w:cs="Microsoft New Tai Lue"/>
        </w:rPr>
        <w:t xml:space="preserve">节能产品</w:t>
      </w:r>
      <w:r>
        <w:rPr>
          <w:rFonts w:hint="eastAsia" w:cs="Microsoft New Tai Lue"/>
          <w:bCs/>
        </w:rPr>
        <w:t xml:space="preserve">”</w:t>
      </w:r>
      <w:r>
        <w:rPr>
          <w:rFonts w:cs="Microsoft New Tai Lue"/>
        </w:rPr>
        <w:t xml:space="preserve">或者</w:t>
      </w:r>
      <w:r>
        <w:rPr>
          <w:rFonts w:hint="eastAsia" w:cs="Microsoft New Tai Lue"/>
          <w:bCs/>
        </w:rPr>
        <w:t xml:space="preserve">“</w:t>
      </w:r>
      <w:r>
        <w:rPr>
          <w:rFonts w:cs="Microsoft New Tai Lue"/>
        </w:rPr>
        <w:t xml:space="preserve">环保产品</w:t>
      </w:r>
      <w:r>
        <w:rPr>
          <w:rFonts w:hint="eastAsia" w:cs="Microsoft New Tai Lue"/>
          <w:bCs/>
        </w:rPr>
        <w:t xml:space="preserve">”</w:t>
      </w:r>
      <w:r>
        <w:rPr>
          <w:rFonts w:cs="Microsoft New Tai Lue"/>
        </w:rPr>
        <w:t xml:space="preserve">是指国务院有关部门发布的最新一期《节能产品政府采购品目清单》或者《环境标志产品政府采购品目清单》内的产品。</w:t>
      </w:r>
      <w:r/>
    </w:p>
    <w:p>
      <w:pPr>
        <w:ind w:left="214" w:firstLine="420"/>
        <w:spacing w:before="120" w:line="360" w:lineRule="auto"/>
        <w:rPr>
          <w:rFonts w:cs="Microsoft New Tai Lue"/>
        </w:rPr>
      </w:pPr>
      <w:r>
        <w:rPr>
          <w:rFonts w:cs="Microsoft New Tai Lue"/>
        </w:rPr>
        <w:t xml:space="preserve">2.11</w:t>
      </w:r>
      <w:r>
        <w:rPr>
          <w:rFonts w:hint="eastAsia" w:cs="Microsoft New Tai Lue"/>
          <w:bCs/>
        </w:rPr>
        <w:t xml:space="preserve">“</w:t>
      </w:r>
      <w:r>
        <w:rPr>
          <w:rFonts w:cs="Microsoft New Tai Lue"/>
        </w:rPr>
        <w:t xml:space="preserve">进口产品</w:t>
      </w:r>
      <w:r>
        <w:rPr>
          <w:rFonts w:hint="eastAsia" w:cs="Microsoft New Tai Lue"/>
          <w:bCs/>
        </w:rPr>
        <w:t xml:space="preserve">”</w:t>
      </w:r>
      <w:r>
        <w:rPr>
          <w:rFonts w:cs="Microsoft New Tai Lue"/>
        </w:rPr>
        <w:t xml:space="preserve">是指通过中国海关报关验放进入中国境内且产自关境外的产品。</w:t>
      </w:r>
      <w:r/>
    </w:p>
    <w:p>
      <w:pPr>
        <w:pStyle w:val="673"/>
        <w:ind w:left="211" w:right="210" w:hanging="211"/>
        <w:spacing w:line="360" w:lineRule="auto"/>
        <w:rPr>
          <w:rFonts w:ascii="Times New Roman" w:hAnsi="Times New Roman" w:eastAsia="宋体" w:cs="Microsoft New Tai Lue"/>
        </w:rPr>
      </w:pPr>
      <w:r/>
      <w:bookmarkStart w:id="73" w:name="_Toc107246217"/>
      <w:r/>
      <w:bookmarkStart w:id="74" w:name="_Toc103848530"/>
      <w:r/>
      <w:bookmarkStart w:id="75" w:name="_Toc96347864"/>
      <w:r/>
      <w:bookmarkStart w:id="76" w:name="_Toc104560841"/>
      <w:r/>
      <w:bookmarkStart w:id="77" w:name="_Toc831219547"/>
      <w:r/>
      <w:bookmarkStart w:id="78" w:name="_Toc100905203"/>
      <w:r>
        <w:rPr>
          <w:rFonts w:ascii="Times New Roman" w:hAnsi="Times New Roman" w:eastAsia="宋体" w:cs="Microsoft New Tai Lue"/>
        </w:rPr>
        <w:t xml:space="preserve">3.适用法律</w:t>
      </w:r>
      <w:bookmarkEnd w:id="73"/>
      <w:r/>
      <w:bookmarkEnd w:id="74"/>
      <w:r/>
      <w:bookmarkEnd w:id="75"/>
      <w:r/>
      <w:bookmarkEnd w:id="76"/>
      <w:r/>
      <w:bookmarkEnd w:id="77"/>
      <w:r/>
      <w:bookmarkEnd w:id="78"/>
      <w:r/>
      <w:r/>
    </w:p>
    <w:p>
      <w:pPr>
        <w:ind w:left="214" w:firstLine="420"/>
        <w:spacing w:before="120" w:line="360" w:lineRule="auto"/>
        <w:rPr>
          <w:rFonts w:cs="Microsoft New Tai Lue"/>
        </w:rPr>
      </w:pPr>
      <w:r/>
      <w:bookmarkStart w:id="79" w:name="_Toc100905204"/>
      <w:r>
        <w:rPr>
          <w:rFonts w:cs="Microsoft New Tai Lu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73"/>
        <w:ind w:left="211" w:right="210" w:hanging="211"/>
        <w:spacing w:line="360" w:lineRule="auto"/>
        <w:rPr>
          <w:rFonts w:ascii="Times New Roman" w:hAnsi="Times New Roman" w:eastAsia="宋体" w:cs="Microsoft New Tai Lue"/>
        </w:rPr>
      </w:pPr>
      <w:r/>
      <w:bookmarkStart w:id="80" w:name="_Toc103848531"/>
      <w:r/>
      <w:bookmarkStart w:id="81" w:name="_Toc104560842"/>
      <w:r/>
      <w:bookmarkStart w:id="82" w:name="_Toc925802694"/>
      <w:r/>
      <w:bookmarkStart w:id="83" w:name="_Toc107246218"/>
      <w:r>
        <w:rPr>
          <w:rFonts w:ascii="Times New Roman" w:hAnsi="Times New Roman" w:eastAsia="宋体" w:cs="Microsoft New Tai Lue"/>
        </w:rPr>
        <w:t xml:space="preserve">4.</w:t>
      </w:r>
      <w:bookmarkEnd w:id="80"/>
      <w:r>
        <w:rPr>
          <w:rFonts w:hint="eastAsia" w:ascii="Times New Roman" w:hAnsi="Times New Roman" w:eastAsia="宋体" w:cs="Microsoft New Tai Lue"/>
        </w:rPr>
        <w:t xml:space="preserve">政府采购政策（包括但不限于下列具体政策要求）</w:t>
      </w:r>
      <w:bookmarkEnd w:id="81"/>
      <w:r/>
      <w:bookmarkEnd w:id="82"/>
      <w:r/>
      <w:bookmarkEnd w:id="83"/>
      <w:r/>
      <w:r/>
    </w:p>
    <w:p>
      <w:pPr>
        <w:ind w:left="214" w:firstLine="420"/>
        <w:spacing w:before="120" w:line="360" w:lineRule="auto"/>
        <w:rPr>
          <w:rFonts w:cs="Microsoft New Tai Lue"/>
          <w:b/>
        </w:rPr>
      </w:pPr>
      <w:r>
        <w:rPr>
          <w:rFonts w:hint="eastAsia" w:cs="Microsoft New Tai Lue"/>
          <w:b/>
        </w:rPr>
        <w:t xml:space="preserve">4.</w:t>
      </w:r>
      <w:r>
        <w:rPr>
          <w:rFonts w:cs="Microsoft New Tai Lue"/>
          <w:b/>
        </w:rPr>
        <w:t xml:space="preserve">1</w:t>
      </w:r>
      <w:r>
        <w:rPr>
          <w:rFonts w:hint="eastAsia" w:cs="Microsoft New Tai Lue"/>
          <w:b/>
        </w:rPr>
        <w:t xml:space="preserve">中小企业、监狱企业及残疾人福利性单位</w:t>
      </w:r>
      <w:r/>
    </w:p>
    <w:p>
      <w:pPr>
        <w:ind w:left="214" w:firstLine="420"/>
        <w:spacing w:before="120" w:line="360" w:lineRule="auto"/>
        <w:rPr>
          <w:rFonts w:cs="Microsoft New Tai Lue"/>
        </w:rPr>
      </w:pPr>
      <w:r>
        <w:rPr>
          <w:rFonts w:cs="Microsoft New Tai Lue"/>
        </w:rPr>
        <w:t xml:space="preserve">4.1.1</w:t>
      </w:r>
      <w:r>
        <w:rPr>
          <w:rFonts w:hint="eastAsia" w:cs="Microsoft New Tai Lue"/>
        </w:rPr>
        <w:t xml:space="preserve">中小企业定义：</w:t>
      </w:r>
      <w:r/>
    </w:p>
    <w:p>
      <w:pPr>
        <w:ind w:left="214" w:firstLine="420"/>
        <w:spacing w:before="120" w:line="360" w:lineRule="auto"/>
        <w:rPr>
          <w:rFonts w:cs="Microsoft New Tai Lue"/>
        </w:rPr>
      </w:pPr>
      <w:r>
        <w:rPr>
          <w:rFonts w:cs="Microsoft New Tai Lue"/>
        </w:rPr>
        <w:t xml:space="preserve">4.1.1.1</w:t>
      </w:r>
      <w:r>
        <w:rPr>
          <w:rFonts w:hint="eastAsia" w:cs="Microsoft New Tai Lue"/>
        </w:rPr>
        <w:t xml:space="preserve">中小企业是</w:t>
      </w:r>
      <w:r>
        <w:rPr>
          <w:rFonts w:hint="eastAsia" w:cs="Microsoft New Tai Lu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cs="Microsoft New Tai Lue"/>
        </w:rPr>
      </w:pPr>
      <w:r>
        <w:rPr>
          <w:rFonts w:cs="Microsoft New Tai Lue"/>
        </w:rPr>
        <w:t xml:space="preserve">4.1.1.2</w:t>
      </w:r>
      <w:r>
        <w:rPr>
          <w:rFonts w:hint="eastAsia" w:cs="Microsoft New Tai Lue"/>
        </w:rPr>
        <w:t xml:space="preserve">供应商提供的货物、工程或者服务符合下列情形的，享受中小企业扶持政策：</w:t>
      </w:r>
      <w:r/>
    </w:p>
    <w:p>
      <w:pPr>
        <w:ind w:left="214" w:firstLine="315"/>
        <w:jc w:val="left"/>
        <w:spacing w:line="360" w:lineRule="auto"/>
        <w:rPr>
          <w:rFonts w:cs="Microsoft New Tai Lue"/>
        </w:rPr>
      </w:pPr>
      <w:r>
        <w:rPr>
          <w:rFonts w:hint="eastAsia" w:cs="Microsoft New Tai Lue"/>
        </w:rPr>
        <w:t xml:space="preserve">（1）在货物采购项目中，货物由中小企业制造，即货物由中小企业生产且使用该中小企业商号或者注册商标；</w:t>
      </w:r>
      <w:r/>
    </w:p>
    <w:p>
      <w:pPr>
        <w:ind w:left="214" w:firstLine="315"/>
        <w:jc w:val="left"/>
        <w:spacing w:line="360" w:lineRule="auto"/>
        <w:rPr>
          <w:rFonts w:cs="Microsoft New Tai Lue"/>
        </w:rPr>
      </w:pPr>
      <w:r>
        <w:rPr>
          <w:rFonts w:hint="eastAsia" w:cs="Microsoft New Tai Lue"/>
        </w:rPr>
        <w:t xml:space="preserve">（2）在工程采购项目中，工程由中小企业承建，即工程施工单位为中小企业；</w:t>
      </w:r>
      <w:r/>
    </w:p>
    <w:p>
      <w:pPr>
        <w:ind w:left="214" w:firstLine="315"/>
        <w:jc w:val="left"/>
        <w:spacing w:line="360" w:lineRule="auto"/>
        <w:rPr>
          <w:rFonts w:cs="Microsoft New Tai Lue"/>
        </w:rPr>
      </w:pPr>
      <w:r>
        <w:rPr>
          <w:rFonts w:hint="eastAsia" w:cs="Microsoft New Tai Lue"/>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cs="Microsoft New Tai Lue"/>
        </w:rPr>
      </w:pPr>
      <w:r>
        <w:rPr>
          <w:rFonts w:cs="Microsoft New Tai Lue"/>
        </w:rPr>
        <w:t xml:space="preserve">4.1.1.3</w:t>
      </w:r>
      <w:r>
        <w:rPr>
          <w:rFonts w:hint="eastAsia" w:cs="Microsoft New Tai Lue"/>
        </w:rPr>
        <w:t xml:space="preserve">在货物采购项目中，供应商提供的货物既有中小企业制造货物，也有大型企业制造货物的，不享受中小企业扶持政策。</w:t>
      </w:r>
      <w:r/>
    </w:p>
    <w:p>
      <w:pPr>
        <w:ind w:left="214" w:firstLine="420"/>
        <w:spacing w:before="120" w:line="360" w:lineRule="auto"/>
        <w:rPr>
          <w:rFonts w:cs="Microsoft New Tai Lue"/>
        </w:rPr>
      </w:pPr>
      <w:r>
        <w:rPr>
          <w:rFonts w:cs="Microsoft New Tai Lue"/>
        </w:rPr>
        <w:t xml:space="preserve">4.1.1.4</w:t>
      </w:r>
      <w:r>
        <w:rPr>
          <w:rFonts w:hint="eastAsia" w:cs="Microsoft New Tai Lue"/>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cs="Microsoft New Tai Lue"/>
        </w:rPr>
      </w:pPr>
      <w:r>
        <w:rPr>
          <w:rFonts w:cs="Microsoft New Tai Lue"/>
        </w:rPr>
        <w:t xml:space="preserve">4.1.2</w:t>
      </w:r>
      <w:r>
        <w:rPr>
          <w:rFonts w:hint="eastAsia" w:cs="Microsoft New Tai Lu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cs="Microsoft New Tai Lue"/>
        </w:rPr>
      </w:pPr>
      <w:r>
        <w:rPr>
          <w:rFonts w:cs="Microsoft New Tai Lue"/>
        </w:rPr>
        <w:t xml:space="preserve">4.1.3</w:t>
      </w:r>
      <w:r>
        <w:rPr>
          <w:rFonts w:hint="eastAsia" w:cs="Microsoft New Tai Lue"/>
        </w:rPr>
        <w:t xml:space="preserve">残疾人福利单位定义：享受政府采购支持政策的残疾人福利性单位应当同时满足以下条件：</w:t>
      </w:r>
      <w:r/>
    </w:p>
    <w:p>
      <w:pPr>
        <w:ind w:left="214" w:firstLine="315"/>
        <w:jc w:val="left"/>
        <w:spacing w:line="360" w:lineRule="auto"/>
        <w:rPr>
          <w:rFonts w:cs="Microsoft New Tai Lue"/>
        </w:rPr>
      </w:pPr>
      <w:r>
        <w:rPr>
          <w:rFonts w:hint="eastAsia" w:cs="Microsoft New Tai Lue"/>
        </w:rPr>
        <w:t xml:space="preserve">（1）安置的残疾人占本单位在职职工人数的比例不低于25%（含25%），并且安置的残疾人人数不少于10 人（含10 人）；</w:t>
      </w:r>
      <w:r/>
    </w:p>
    <w:p>
      <w:pPr>
        <w:ind w:left="214" w:firstLine="315"/>
        <w:jc w:val="left"/>
        <w:spacing w:line="360" w:lineRule="auto"/>
        <w:rPr>
          <w:rFonts w:cs="Microsoft New Tai Lue"/>
        </w:rPr>
      </w:pPr>
      <w:r>
        <w:rPr>
          <w:rFonts w:hint="eastAsia" w:cs="Microsoft New Tai Lue"/>
        </w:rPr>
        <w:t xml:space="preserve">（2）依法与安置的每位残疾人签订了一年以上（含一年）的劳动合同或服务协议；</w:t>
      </w:r>
      <w:r/>
    </w:p>
    <w:p>
      <w:pPr>
        <w:ind w:left="214" w:firstLine="315"/>
        <w:jc w:val="left"/>
        <w:spacing w:line="360" w:lineRule="auto"/>
        <w:rPr>
          <w:rFonts w:cs="Microsoft New Tai Lue"/>
        </w:rPr>
      </w:pPr>
      <w:r>
        <w:rPr>
          <w:rFonts w:hint="eastAsia" w:cs="Microsoft New Tai Lue"/>
        </w:rPr>
        <w:t xml:space="preserve">（3）为安置的每位残疾人按月足额缴纳了基本养老保险、基本医疗保险、失业保险、工伤保险和生育保险等社会保险费；</w:t>
      </w:r>
      <w:r/>
    </w:p>
    <w:p>
      <w:pPr>
        <w:ind w:left="214" w:firstLine="315"/>
        <w:jc w:val="left"/>
        <w:spacing w:line="360" w:lineRule="auto"/>
        <w:rPr>
          <w:rFonts w:cs="Microsoft New Tai Lue"/>
        </w:rPr>
      </w:pPr>
      <w:r>
        <w:rPr>
          <w:rFonts w:hint="eastAsia" w:cs="Microsoft New Tai Lue"/>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cs="Microsoft New Tai Lue"/>
        </w:rPr>
      </w:pPr>
      <w:r>
        <w:rPr>
          <w:rFonts w:hint="eastAsia" w:cs="Microsoft New Tai Lue"/>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cs="Microsoft New Tai Lue"/>
        </w:rPr>
      </w:pPr>
      <w:r>
        <w:rPr>
          <w:rFonts w:hint="eastAsia" w:cs="Microsoft New Tai Lu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cs="Microsoft New Tai Lue"/>
          <w:b/>
        </w:rPr>
      </w:pPr>
      <w:r>
        <w:rPr>
          <w:rFonts w:hint="eastAsia" w:cs="Microsoft New Tai Lue"/>
        </w:rPr>
        <w:t xml:space="preserve">4.</w:t>
      </w:r>
      <w:r>
        <w:rPr>
          <w:rFonts w:cs="Microsoft New Tai Lue"/>
        </w:rPr>
        <w:t xml:space="preserve">1</w:t>
      </w:r>
      <w:r>
        <w:rPr>
          <w:rFonts w:hint="eastAsia" w:cs="Microsoft New Tai Lue"/>
        </w:rPr>
        <w:t xml:space="preserve">.</w:t>
      </w:r>
      <w:r>
        <w:rPr>
          <w:rFonts w:cs="Microsoft New Tai Lue"/>
        </w:rPr>
        <w:t xml:space="preserve">4</w:t>
      </w:r>
      <w:r>
        <w:rPr>
          <w:rFonts w:hint="eastAsia" w:cs="Microsoft New Tai Lue"/>
        </w:rPr>
        <w:t xml:space="preserve">小微企业价格评审优惠的政策调整：见第五章《评标方法与评标标准》（如涉及）。</w:t>
      </w:r>
      <w:r/>
    </w:p>
    <w:p>
      <w:pPr>
        <w:ind w:left="214" w:firstLine="420"/>
        <w:spacing w:before="120" w:line="360" w:lineRule="auto"/>
        <w:rPr>
          <w:rFonts w:cs="Microsoft New Tai Lue"/>
          <w:b/>
        </w:rPr>
      </w:pPr>
      <w:r>
        <w:rPr>
          <w:rFonts w:cs="Microsoft New Tai Lue"/>
          <w:b/>
        </w:rPr>
        <w:t xml:space="preserve">4.2</w:t>
      </w:r>
      <w:r>
        <w:rPr>
          <w:rFonts w:hint="eastAsia" w:cs="Microsoft New Tai Lue"/>
          <w:b/>
        </w:rPr>
        <w:t xml:space="preserve">政府采购节能产品、环境标志产品</w:t>
      </w:r>
      <w:r/>
    </w:p>
    <w:p>
      <w:pPr>
        <w:ind w:left="214" w:firstLine="420"/>
        <w:spacing w:before="120" w:line="360" w:lineRule="auto"/>
        <w:rPr>
          <w:rFonts w:cs="Microsoft New Tai Lue"/>
        </w:rPr>
      </w:pPr>
      <w:r>
        <w:rPr>
          <w:rFonts w:cs="Microsoft New Tai Lue"/>
        </w:rPr>
        <w:t xml:space="preserve">4.2.1</w:t>
      </w:r>
      <w:r>
        <w:rPr>
          <w:rFonts w:hint="eastAsia" w:cs="Microsoft New Tai Lu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cs="Microsoft New Tai Lue"/>
        </w:rPr>
      </w:pPr>
      <w:r>
        <w:rPr>
          <w:rFonts w:cs="Microsoft New Tai Lue"/>
        </w:rPr>
        <w:t xml:space="preserve">4.2.2</w:t>
      </w:r>
      <w:r>
        <w:rPr>
          <w:rFonts w:hint="eastAsia" w:cs="Microsoft New Tai Lu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cs="Microsoft New Tai Lue"/>
        </w:rPr>
      </w:pPr>
      <w:r>
        <w:rPr>
          <w:rFonts w:cs="Microsoft New Tai Lue"/>
        </w:rPr>
        <w:t xml:space="preserve">4.2.3</w:t>
      </w:r>
      <w:r>
        <w:rPr>
          <w:rFonts w:hint="eastAsia" w:cs="Microsoft New Tai Lue"/>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cs="Microsoft New Tai Lue"/>
        </w:rPr>
      </w:pPr>
      <w:r>
        <w:rPr>
          <w:rFonts w:cs="Microsoft New Tai Lue"/>
        </w:rPr>
        <w:t xml:space="preserve">4.2.4</w:t>
      </w:r>
      <w:r>
        <w:rPr>
          <w:rFonts w:hint="eastAsia" w:cs="Microsoft New Tai Lue"/>
        </w:rPr>
        <w:t xml:space="preserve">非政府强制采购的节能产品或环境标志产品，依据品目清单和认证证书实施政府优先采购。优先采购的具体规定见第五章《评标方法与评标标准》（如涉及）。</w:t>
      </w:r>
      <w:r/>
    </w:p>
    <w:p>
      <w:pPr>
        <w:ind w:left="214" w:firstLine="420"/>
        <w:spacing w:before="120" w:line="360" w:lineRule="auto"/>
        <w:rPr>
          <w:rFonts w:cs="Microsoft New Tai Lue"/>
          <w:b/>
        </w:rPr>
      </w:pPr>
      <w:r>
        <w:rPr>
          <w:rFonts w:cs="Microsoft New Tai Lue"/>
          <w:b/>
        </w:rPr>
        <w:t xml:space="preserve">4.3</w:t>
      </w:r>
      <w:r>
        <w:rPr>
          <w:rFonts w:hint="eastAsia" w:cs="Microsoft New Tai Lue"/>
          <w:b/>
        </w:rPr>
        <w:t xml:space="preserve">信息安全产品</w:t>
      </w:r>
      <w:r/>
    </w:p>
    <w:p>
      <w:pPr>
        <w:ind w:left="214" w:firstLine="420"/>
        <w:spacing w:before="120" w:line="360" w:lineRule="auto"/>
        <w:rPr>
          <w:rFonts w:cs="Microsoft New Tai Lue"/>
        </w:rPr>
      </w:pPr>
      <w:r>
        <w:rPr>
          <w:rFonts w:cs="Microsoft New Tai Lue"/>
        </w:rPr>
        <w:t xml:space="preserve">4.3.1</w:t>
      </w:r>
      <w:r>
        <w:rPr>
          <w:rFonts w:hint="eastAsia" w:cs="Microsoft New Tai Lu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cs="Microsoft New Tai Lue"/>
        </w:rPr>
      </w:pPr>
      <w:r>
        <w:rPr>
          <w:rFonts w:hint="eastAsia" w:cs="Microsoft New Tai Lue"/>
        </w:rPr>
        <w:t xml:space="preserve">4.</w:t>
      </w:r>
      <w:r>
        <w:rPr>
          <w:rFonts w:cs="Microsoft New Tai Lue"/>
        </w:rPr>
        <w:t xml:space="preserve">4</w:t>
      </w:r>
      <w:r>
        <w:rPr>
          <w:rFonts w:hint="eastAsia" w:cs="Microsoft New Tai Lue"/>
        </w:rPr>
        <w:t xml:space="preserve">未</w:t>
      </w:r>
      <w:r>
        <w:rPr>
          <w:rFonts w:cs="Microsoft New Tai Lue"/>
        </w:rPr>
        <w:t xml:space="preserve">按要求提供相关材料的，不享受相关政策。</w:t>
      </w:r>
      <w:bookmarkEnd w:id="79"/>
      <w:r/>
      <w:r/>
    </w:p>
    <w:p>
      <w:pPr>
        <w:pStyle w:val="673"/>
        <w:ind w:left="211" w:right="210" w:hanging="211"/>
        <w:spacing w:line="360" w:lineRule="auto"/>
        <w:rPr>
          <w:rFonts w:ascii="Times New Roman" w:hAnsi="Times New Roman" w:eastAsia="宋体" w:cs="Microsoft New Tai Lue"/>
        </w:rPr>
      </w:pPr>
      <w:r/>
      <w:bookmarkStart w:id="84" w:name="_Toc107246219"/>
      <w:r/>
      <w:bookmarkStart w:id="85" w:name="_Toc96347865"/>
      <w:r/>
      <w:bookmarkStart w:id="86" w:name="_Toc103848532"/>
      <w:r/>
      <w:bookmarkStart w:id="87" w:name="_Toc1446855543"/>
      <w:r/>
      <w:bookmarkStart w:id="88" w:name="_Toc100905205"/>
      <w:r/>
      <w:bookmarkStart w:id="89" w:name="_Toc104560843"/>
      <w:r>
        <w:rPr>
          <w:rFonts w:ascii="Times New Roman" w:hAnsi="Times New Roman" w:eastAsia="宋体" w:cs="Microsoft New Tai Lue"/>
        </w:rPr>
        <w:t xml:space="preserve">5.相关费用</w:t>
      </w:r>
      <w:bookmarkEnd w:id="84"/>
      <w:r/>
      <w:bookmarkEnd w:id="85"/>
      <w:r/>
      <w:bookmarkEnd w:id="86"/>
      <w:r/>
      <w:bookmarkEnd w:id="87"/>
      <w:r/>
      <w:bookmarkEnd w:id="88"/>
      <w:r/>
      <w:bookmarkEnd w:id="89"/>
      <w:r/>
      <w:r/>
    </w:p>
    <w:p>
      <w:pPr>
        <w:ind w:left="214" w:firstLine="420"/>
        <w:spacing w:before="120" w:line="360" w:lineRule="auto"/>
        <w:rPr>
          <w:rFonts w:cs="Microsoft New Tai Lue"/>
        </w:rPr>
      </w:pPr>
      <w:r>
        <w:rPr>
          <w:rFonts w:cs="Microsoft New Tai Lue"/>
        </w:rPr>
        <w:t xml:space="preserve">5.1</w:t>
      </w:r>
      <w:bookmarkStart w:id="90" w:name="_Toc80264707"/>
      <w:r>
        <w:rPr>
          <w:rFonts w:cs="Microsoft New Tai Lue"/>
        </w:rPr>
        <w:t xml:space="preserve">参加投标</w:t>
      </w:r>
      <w:r>
        <w:rPr>
          <w:rFonts w:hint="eastAsia" w:cs="Microsoft New Tai Lue"/>
        </w:rPr>
        <w:t xml:space="preserve">活动的投标人</w:t>
      </w:r>
      <w:r>
        <w:rPr>
          <w:rFonts w:cs="Microsoft New Tai Lue"/>
        </w:rPr>
        <w:t xml:space="preserve">应自行承担所有与参加投标有关的费用，无论投标过程中的做法和结果如何，采购</w:t>
      </w:r>
      <w:r>
        <w:rPr>
          <w:rFonts w:hint="eastAsia" w:cs="Microsoft New Tai Lue"/>
        </w:rPr>
        <w:t xml:space="preserve">人</w:t>
      </w:r>
      <w:r>
        <w:rPr>
          <w:rFonts w:cs="Microsoft New Tai Lue"/>
        </w:rPr>
        <w:t xml:space="preserve">在任何情况下均无义务和责任承担这些费用。</w:t>
      </w:r>
      <w:r/>
    </w:p>
    <w:p>
      <w:pPr>
        <w:pStyle w:val="673"/>
        <w:ind w:left="211" w:right="210" w:hanging="211"/>
        <w:spacing w:line="360" w:lineRule="auto"/>
        <w:rPr>
          <w:rFonts w:ascii="Times New Roman" w:hAnsi="Times New Roman" w:eastAsia="宋体" w:cs="Microsoft New Tai Lue"/>
        </w:rPr>
      </w:pPr>
      <w:r/>
      <w:bookmarkStart w:id="91" w:name="_Toc96347866"/>
      <w:r/>
      <w:bookmarkStart w:id="92" w:name="_Toc100905206"/>
      <w:r/>
      <w:bookmarkStart w:id="93" w:name="_Toc103848533"/>
      <w:r/>
      <w:bookmarkStart w:id="94" w:name="_Toc107246220"/>
      <w:r/>
      <w:bookmarkStart w:id="95" w:name="_Toc104560844"/>
      <w:r/>
      <w:bookmarkStart w:id="96" w:name="_Toc1343776220"/>
      <w:r>
        <w:rPr>
          <w:rFonts w:ascii="Times New Roman" w:hAnsi="Times New Roman" w:eastAsia="宋体" w:cs="Microsoft New Tai Lue"/>
        </w:rPr>
        <w:t xml:space="preserve">6.保密</w:t>
      </w:r>
      <w:bookmarkEnd w:id="91"/>
      <w:r/>
      <w:bookmarkEnd w:id="92"/>
      <w:r/>
      <w:bookmarkEnd w:id="93"/>
      <w:r/>
      <w:bookmarkEnd w:id="94"/>
      <w:r/>
      <w:bookmarkEnd w:id="95"/>
      <w:r/>
      <w:bookmarkEnd w:id="96"/>
      <w:r/>
      <w:r/>
    </w:p>
    <w:p>
      <w:pPr>
        <w:ind w:left="214" w:firstLine="420"/>
        <w:spacing w:before="120" w:line="360" w:lineRule="auto"/>
        <w:rPr>
          <w:rFonts w:cs="Microsoft New Tai Lue"/>
        </w:rPr>
      </w:pPr>
      <w:r/>
      <w:bookmarkStart w:id="97" w:name="_Toc96347867"/>
      <w:r/>
      <w:bookmarkStart w:id="98" w:name="_Toc100905207"/>
      <w:r>
        <w:rPr>
          <w:rFonts w:cs="Microsoft New Tai Lue"/>
        </w:rPr>
        <w:t xml:space="preserve">6.1本招标文件所包含的信息属于保密信息，无采购人书面许可，任何单位或个人都无权披露、复制、使用、转让或者允许他人使用。获取招标文件的</w:t>
      </w:r>
      <w:r>
        <w:rPr>
          <w:rFonts w:hint="eastAsia" w:cs="Microsoft New Tai Lue"/>
        </w:rPr>
        <w:t xml:space="preserve">供应商</w:t>
      </w:r>
      <w:r>
        <w:rPr>
          <w:rFonts w:cs="Microsoft New Tai Lue"/>
        </w:rPr>
        <w:t xml:space="preserve">被视为无条件对本招标文件的内容负有保密义务。</w:t>
      </w:r>
      <w:r/>
    </w:p>
    <w:p>
      <w:pPr>
        <w:pStyle w:val="673"/>
        <w:ind w:left="211" w:right="210" w:hanging="211"/>
        <w:spacing w:line="360" w:lineRule="auto"/>
        <w:rPr>
          <w:rFonts w:ascii="Times New Roman" w:hAnsi="Times New Roman" w:eastAsia="宋体" w:cs="Microsoft New Tai Lue"/>
        </w:rPr>
      </w:pPr>
      <w:r/>
      <w:bookmarkStart w:id="99" w:name="_Toc104560845"/>
      <w:r/>
      <w:bookmarkStart w:id="100" w:name="_Toc103848534"/>
      <w:r/>
      <w:bookmarkStart w:id="101" w:name="_Toc107246221"/>
      <w:r/>
      <w:bookmarkStart w:id="102" w:name="_Toc1908897688"/>
      <w:r>
        <w:rPr>
          <w:rFonts w:ascii="Times New Roman" w:hAnsi="Times New Roman" w:eastAsia="宋体" w:cs="Microsoft New Tai Lue"/>
        </w:rPr>
        <w:t xml:space="preserve">7.语言文字、计量单位</w:t>
      </w:r>
      <w:bookmarkEnd w:id="97"/>
      <w:r/>
      <w:bookmarkEnd w:id="98"/>
      <w:r/>
      <w:bookmarkEnd w:id="99"/>
      <w:r/>
      <w:bookmarkEnd w:id="100"/>
      <w:r/>
      <w:bookmarkEnd w:id="101"/>
      <w:r/>
      <w:bookmarkEnd w:id="102"/>
      <w:r/>
      <w:r/>
    </w:p>
    <w:p>
      <w:pPr>
        <w:ind w:left="214" w:firstLine="420"/>
        <w:spacing w:before="120" w:line="360" w:lineRule="auto"/>
        <w:rPr>
          <w:rFonts w:cs="Microsoft New Tai Lue"/>
        </w:rPr>
      </w:pPr>
      <w:r>
        <w:rPr>
          <w:rFonts w:cs="Microsoft New Tai Lue"/>
        </w:rPr>
        <w:t xml:space="preserve">7.1所有文件使用的语言文字为中文。专用术语使用外文的，应附有中文注释。</w:t>
      </w:r>
      <w:r/>
    </w:p>
    <w:p>
      <w:pPr>
        <w:ind w:left="214" w:firstLine="420"/>
        <w:spacing w:before="120" w:line="360" w:lineRule="auto"/>
        <w:rPr>
          <w:rFonts w:cs="Microsoft New Tai Lue"/>
        </w:rPr>
      </w:pPr>
      <w:r>
        <w:rPr>
          <w:rFonts w:cs="Microsoft New Tai Lue"/>
        </w:rPr>
        <w:t xml:space="preserve">7.2所有文件中的计量单位，除招标文件有特殊要求外，应采用国家法定计量单位。</w:t>
      </w:r>
      <w:r/>
    </w:p>
    <w:p>
      <w:pPr>
        <w:pStyle w:val="673"/>
        <w:ind w:left="211" w:right="210" w:hanging="211"/>
        <w:spacing w:line="360" w:lineRule="auto"/>
        <w:rPr>
          <w:rFonts w:ascii="Times New Roman" w:hAnsi="Times New Roman" w:eastAsia="宋体" w:cs="Microsoft New Tai Lue"/>
        </w:rPr>
      </w:pPr>
      <w:r/>
      <w:bookmarkStart w:id="103" w:name="_Toc100905208"/>
      <w:r/>
      <w:bookmarkStart w:id="104" w:name="_Toc96347868"/>
      <w:r/>
      <w:bookmarkStart w:id="105" w:name="_Toc107246222"/>
      <w:r/>
      <w:bookmarkStart w:id="106" w:name="_Toc103848535"/>
      <w:r/>
      <w:bookmarkStart w:id="107" w:name="_Toc104560846"/>
      <w:r/>
      <w:bookmarkStart w:id="108" w:name="_Toc1585239683"/>
      <w:r>
        <w:rPr>
          <w:rFonts w:ascii="Times New Roman" w:hAnsi="Times New Roman" w:eastAsia="宋体" w:cs="Microsoft New Tai Lue"/>
        </w:rPr>
        <w:t xml:space="preserve">8.现场考察</w:t>
      </w:r>
      <w:bookmarkEnd w:id="103"/>
      <w:r/>
      <w:bookmarkEnd w:id="104"/>
      <w:r/>
      <w:bookmarkEnd w:id="105"/>
      <w:r/>
      <w:bookmarkEnd w:id="106"/>
      <w:r/>
      <w:bookmarkEnd w:id="107"/>
      <w:r/>
      <w:bookmarkEnd w:id="108"/>
      <w:r/>
      <w:r/>
    </w:p>
    <w:p>
      <w:pPr>
        <w:ind w:left="214" w:firstLine="420"/>
        <w:spacing w:before="120" w:line="360" w:lineRule="auto"/>
      </w:pPr>
      <w:r>
        <w:rPr>
          <w:rFonts w:cs="Microsoft New Tai Lue"/>
        </w:rPr>
        <w:t xml:space="preserve">8.1</w:t>
      </w:r>
      <w:r>
        <w:rPr>
          <w:rFonts w:cs="Microsoft New Tai Lue"/>
          <w:b/>
        </w:rPr>
        <w:t xml:space="preserve">投标人须知前附表</w:t>
      </w:r>
      <w:r>
        <w:t xml:space="preserve">规定</w:t>
      </w:r>
      <w:r>
        <w:rPr>
          <w:rFonts w:hint="eastAsia"/>
        </w:rPr>
        <w:t xml:space="preserve">现场考察</w:t>
      </w:r>
      <w:r>
        <w:t xml:space="preserve">的，供应商须按照</w:t>
      </w:r>
      <w:r>
        <w:rPr>
          <w:rFonts w:cs="Microsoft New Tai Lue"/>
          <w:b/>
        </w:rPr>
        <w:t xml:space="preserve">投标人须知前附表</w:t>
      </w:r>
      <w:r>
        <w:t xml:space="preserve">规定的时间、地点参加踏勘，以获得有关编制</w:t>
      </w:r>
      <w:r>
        <w:rPr>
          <w:rFonts w:hint="eastAsia"/>
        </w:rPr>
        <w:t xml:space="preserve">投标</w:t>
      </w:r>
      <w:r>
        <w:t xml:space="preserve">文件和签署合同所涉及现场的资料。供应商承担</w:t>
      </w:r>
      <w:r>
        <w:rPr>
          <w:rFonts w:hint="eastAsia"/>
        </w:rPr>
        <w:t xml:space="preserve">现场考察</w:t>
      </w:r>
      <w:r>
        <w:t xml:space="preserve">所发生的自身费用、责任和风险。</w:t>
      </w:r>
      <w:r/>
    </w:p>
    <w:p>
      <w:pPr>
        <w:ind w:left="214" w:firstLine="420"/>
        <w:spacing w:before="120" w:line="360" w:lineRule="auto"/>
      </w:pPr>
      <w:r>
        <w:rPr>
          <w:rFonts w:cs="Microsoft New Tai Lue"/>
        </w:rPr>
        <w:t xml:space="preserve">8.2</w:t>
      </w:r>
      <w:r>
        <w:t xml:space="preserve">供应商不按照</w:t>
      </w:r>
      <w:r>
        <w:rPr>
          <w:bCs/>
        </w:rPr>
        <w:t xml:space="preserve">本须知的规定</w:t>
      </w:r>
      <w:r>
        <w:t xml:space="preserve">参加项目</w:t>
      </w:r>
      <w:r>
        <w:rPr>
          <w:rFonts w:hint="eastAsia"/>
        </w:rPr>
        <w:t xml:space="preserve">现场考察</w:t>
      </w:r>
      <w:r>
        <w:t xml:space="preserve">的，视同放弃现场</w:t>
      </w:r>
      <w:r>
        <w:rPr>
          <w:rFonts w:hint="eastAsia"/>
        </w:rPr>
        <w:t xml:space="preserve">考察</w:t>
      </w:r>
      <w:r>
        <w:t xml:space="preserve">，采购</w:t>
      </w:r>
      <w:r>
        <w:rPr>
          <w:rFonts w:hint="eastAsia"/>
        </w:rPr>
        <w:t xml:space="preserve">方</w:t>
      </w:r>
      <w:r>
        <w:t xml:space="preserve">将不再另行组织现场</w:t>
      </w:r>
      <w:r>
        <w:rPr>
          <w:rFonts w:hint="eastAsia"/>
        </w:rPr>
        <w:t xml:space="preserve">考察</w:t>
      </w:r>
      <w:r>
        <w:t xml:space="preserve">。以此为由，影响后期</w:t>
      </w:r>
      <w:r>
        <w:rPr>
          <w:rFonts w:hint="eastAsia"/>
        </w:rPr>
        <w:t xml:space="preserve">投标</w:t>
      </w:r>
      <w:r>
        <w:t xml:space="preserve">文件相关的</w:t>
      </w:r>
      <w:r>
        <w:rPr>
          <w:rFonts w:hint="eastAsia"/>
        </w:rPr>
        <w:t xml:space="preserve">投标</w:t>
      </w:r>
      <w:r>
        <w:t xml:space="preserve">、签约、履约条件的，是供应商自身的风险，采购方对此不承担责任。</w:t>
      </w:r>
      <w:r/>
    </w:p>
    <w:p>
      <w:pPr>
        <w:ind w:left="214" w:firstLine="420"/>
        <w:spacing w:before="120" w:line="360" w:lineRule="auto"/>
      </w:pPr>
      <w:r>
        <w:rPr>
          <w:rFonts w:cs="Microsoft New Tai Lue"/>
        </w:rPr>
        <w:t xml:space="preserve">8.3</w:t>
      </w:r>
      <w:r>
        <w:t xml:space="preserve">除非有特殊要求，</w:t>
      </w:r>
      <w:r>
        <w:rPr>
          <w:rFonts w:hint="eastAsia"/>
        </w:rPr>
        <w:t xml:space="preserve">招标</w:t>
      </w:r>
      <w:r>
        <w:t xml:space="preserve">文件不提供项目所在地的自然环境、气候条件、公用设施等情况，供应商被视为熟悉上述与履行合同有关的一切情况。</w:t>
      </w:r>
      <w:r/>
    </w:p>
    <w:p>
      <w:pPr>
        <w:pStyle w:val="673"/>
        <w:ind w:left="211" w:right="210" w:hanging="211"/>
        <w:spacing w:line="360" w:lineRule="auto"/>
        <w:rPr>
          <w:rFonts w:ascii="Times New Roman" w:hAnsi="Times New Roman" w:eastAsia="宋体"/>
        </w:rPr>
      </w:pPr>
      <w:r/>
      <w:bookmarkStart w:id="109" w:name="_Toc107246223"/>
      <w:r/>
      <w:bookmarkStart w:id="110" w:name="_Toc102117275"/>
      <w:r/>
      <w:bookmarkStart w:id="111" w:name="_Toc1441227499"/>
      <w:r>
        <w:rPr>
          <w:rFonts w:ascii="Times New Roman" w:hAnsi="Times New Roman" w:eastAsia="宋体"/>
        </w:rPr>
        <w:t xml:space="preserve">9.</w:t>
      </w:r>
      <w:r>
        <w:rPr>
          <w:rFonts w:hint="eastAsia" w:ascii="Times New Roman" w:hAnsi="Times New Roman" w:eastAsia="宋体"/>
        </w:rPr>
        <w:t xml:space="preserve">开标前</w:t>
      </w:r>
      <w:r>
        <w:rPr>
          <w:rFonts w:ascii="Times New Roman" w:hAnsi="Times New Roman" w:eastAsia="宋体"/>
        </w:rPr>
        <w:t xml:space="preserve">答疑会</w:t>
      </w:r>
      <w:bookmarkEnd w:id="109"/>
      <w:r/>
      <w:bookmarkEnd w:id="110"/>
      <w:r/>
      <w:bookmarkEnd w:id="111"/>
      <w:r/>
      <w:r/>
    </w:p>
    <w:p>
      <w:pPr>
        <w:ind w:left="214" w:firstLine="420"/>
        <w:spacing w:before="120" w:line="360" w:lineRule="auto"/>
      </w:pPr>
      <w:r>
        <w:rPr>
          <w:rFonts w:cs="Microsoft New Tai Lue"/>
        </w:rPr>
        <w:t xml:space="preserve">9.1</w:t>
      </w:r>
      <w:r>
        <w:rPr>
          <w:rFonts w:cs="Microsoft New Tai Lue"/>
          <w:b/>
        </w:rPr>
        <w:t xml:space="preserve">投标人须知前附表</w:t>
      </w:r>
      <w:r>
        <w:t xml:space="preserve">规定召开</w:t>
      </w:r>
      <w:r>
        <w:rPr>
          <w:rFonts w:hint="eastAsia"/>
        </w:rPr>
        <w:t xml:space="preserve">开标前答疑会</w:t>
      </w:r>
      <w:r>
        <w:t xml:space="preserve">的，采购方按</w:t>
      </w:r>
      <w:r>
        <w:rPr>
          <w:rFonts w:cs="Microsoft New Tai Lue"/>
          <w:b/>
        </w:rPr>
        <w:t xml:space="preserve">投标人须知前附表</w:t>
      </w:r>
      <w:r>
        <w:t xml:space="preserve">规定的时间和地点召开</w:t>
      </w:r>
      <w:r>
        <w:rPr>
          <w:rFonts w:hint="eastAsia"/>
        </w:rPr>
        <w:t xml:space="preserve">开标前答疑会</w:t>
      </w:r>
      <w:r>
        <w:t xml:space="preserve">，澄清供应商提出的询问。</w:t>
      </w:r>
      <w:r/>
    </w:p>
    <w:p>
      <w:pPr>
        <w:ind w:left="214" w:firstLine="420"/>
        <w:spacing w:before="120" w:line="360" w:lineRule="auto"/>
      </w:pPr>
      <w:r>
        <w:rPr>
          <w:rFonts w:cs="Microsoft New Tai Lue"/>
        </w:rPr>
        <w:t xml:space="preserve">9.2</w:t>
      </w:r>
      <w:r>
        <w:t xml:space="preserve">供应商应按</w:t>
      </w:r>
      <w:r>
        <w:rPr>
          <w:rFonts w:cs="Microsoft New Tai Lue"/>
          <w:b/>
        </w:rPr>
        <w:t xml:space="preserve">投标人须知前附表</w:t>
      </w:r>
      <w:r>
        <w:t xml:space="preserve">规定的时间和形式将提出的询问送达采购方，以便采购方在会议期间澄清，逾期的询问将不被接受。</w:t>
      </w:r>
      <w:r/>
    </w:p>
    <w:p>
      <w:pPr>
        <w:pStyle w:val="673"/>
        <w:ind w:left="211" w:right="210" w:hanging="211"/>
        <w:spacing w:line="360" w:lineRule="auto"/>
        <w:rPr>
          <w:rFonts w:ascii="Times New Roman" w:hAnsi="Times New Roman" w:eastAsia="宋体" w:cs="Microsoft New Tai Lue"/>
        </w:rPr>
      </w:pPr>
      <w:r/>
      <w:bookmarkStart w:id="112" w:name="_Toc107246224"/>
      <w:r/>
      <w:bookmarkStart w:id="113" w:name="_Toc103848536"/>
      <w:r/>
      <w:bookmarkStart w:id="114" w:name="_Toc100905210"/>
      <w:r/>
      <w:bookmarkStart w:id="115" w:name="_Toc1242521180"/>
      <w:r/>
      <w:bookmarkStart w:id="116" w:name="_Toc104560847"/>
      <w:r/>
      <w:bookmarkStart w:id="117" w:name="_Toc96347869"/>
      <w:r>
        <w:rPr>
          <w:rFonts w:ascii="Times New Roman" w:hAnsi="Times New Roman" w:eastAsia="宋体" w:cs="Microsoft New Tai Lue"/>
          <w:szCs w:val="21"/>
        </w:rPr>
        <w:t xml:space="preserve">10.联合体投标</w:t>
      </w:r>
      <w:bookmarkEnd w:id="112"/>
      <w:r/>
      <w:bookmarkEnd w:id="113"/>
      <w:r/>
      <w:bookmarkEnd w:id="114"/>
      <w:r/>
      <w:bookmarkEnd w:id="115"/>
      <w:r/>
      <w:bookmarkEnd w:id="116"/>
      <w:r/>
      <w:r/>
    </w:p>
    <w:p>
      <w:pPr>
        <w:ind w:left="214" w:firstLine="420"/>
        <w:spacing w:before="120" w:line="360" w:lineRule="auto"/>
        <w:rPr>
          <w:rFonts w:cs="Microsoft New Tai Lue"/>
        </w:rPr>
      </w:pPr>
      <w:r>
        <w:rPr>
          <w:rFonts w:cs="Microsoft New Tai Lue"/>
        </w:rPr>
        <w:t xml:space="preserve">10.1本项目是否接受联合体形式参与详见</w:t>
      </w:r>
      <w:r>
        <w:rPr>
          <w:rFonts w:cs="Microsoft New Tai Lue"/>
          <w:b/>
        </w:rPr>
        <w:t xml:space="preserve">投标人须知前附表</w:t>
      </w:r>
      <w:r>
        <w:rPr>
          <w:rFonts w:cs="Microsoft New Tai Lue"/>
        </w:rPr>
        <w:t xml:space="preserve">。</w:t>
      </w:r>
      <w:r/>
    </w:p>
    <w:p>
      <w:pPr>
        <w:ind w:left="214" w:firstLine="420"/>
        <w:spacing w:before="120" w:line="360" w:lineRule="auto"/>
        <w:rPr>
          <w:rFonts w:cs="Microsoft New Tai Lue"/>
        </w:rPr>
      </w:pPr>
      <w:r>
        <w:rPr>
          <w:rFonts w:cs="Microsoft New Tai Lue"/>
        </w:rPr>
        <w:t xml:space="preserve">10.2</w:t>
      </w:r>
      <w:r>
        <w:rPr>
          <w:rFonts w:hint="eastAsia" w:cs="Microsoft New Tai Lue"/>
        </w:rPr>
        <w:t xml:space="preserve">供应商</w:t>
      </w:r>
      <w:r>
        <w:rPr>
          <w:rFonts w:cs="Microsoft New Tai Lue"/>
        </w:rPr>
        <w:t xml:space="preserve">为联合体形式的，应遵守以下规定：</w:t>
      </w:r>
      <w:r/>
    </w:p>
    <w:p>
      <w:pPr>
        <w:ind w:left="214" w:firstLine="315"/>
        <w:jc w:val="left"/>
        <w:spacing w:line="360" w:lineRule="auto"/>
        <w:rPr>
          <w:rFonts w:cs="Microsoft New Tai Lue"/>
        </w:rPr>
      </w:pPr>
      <w:r>
        <w:rPr>
          <w:rFonts w:cs="Microsoft New Tai Lue"/>
        </w:rPr>
        <w:t xml:space="preserve">（1）联合体各方必须签订联合体协议书，明确联合体牵头人和各方权利、义务及分工、合同工作量比例；</w:t>
      </w:r>
      <w:r/>
    </w:p>
    <w:p>
      <w:pPr>
        <w:ind w:left="214" w:firstLine="315"/>
        <w:jc w:val="left"/>
        <w:spacing w:line="360" w:lineRule="auto"/>
        <w:rPr>
          <w:rFonts w:cs="Microsoft New Tai Lue"/>
        </w:rPr>
      </w:pPr>
      <w:r>
        <w:rPr>
          <w:rFonts w:cs="Microsoft New Tai Lue"/>
        </w:rPr>
        <w:t xml:space="preserve">（2）联合体各方均应当符合</w:t>
      </w:r>
      <w:r>
        <w:rPr>
          <w:rFonts w:hint="eastAsia" w:cs="Microsoft New Tai Lue"/>
        </w:rPr>
        <w:t xml:space="preserve">《</w:t>
      </w:r>
      <w:r>
        <w:rPr>
          <w:rFonts w:cs="Microsoft New Tai Lue"/>
        </w:rPr>
        <w:t xml:space="preserve">政府采购法</w:t>
      </w:r>
      <w:r>
        <w:rPr>
          <w:rFonts w:hint="eastAsia" w:cs="Microsoft New Tai Lue"/>
        </w:rPr>
        <w:t xml:space="preserve">》</w:t>
      </w:r>
      <w:r>
        <w:rPr>
          <w:rFonts w:cs="Microsoft New Tai Lue"/>
        </w:rPr>
        <w:t xml:space="preserve">第二十二条第一款规定的条件；</w:t>
      </w:r>
      <w:r/>
    </w:p>
    <w:p>
      <w:pPr>
        <w:ind w:left="214" w:firstLine="315"/>
        <w:jc w:val="left"/>
        <w:spacing w:line="360" w:lineRule="auto"/>
        <w:rPr>
          <w:rFonts w:cs="Microsoft New Tai Lue"/>
        </w:rPr>
      </w:pPr>
      <w:r>
        <w:rPr>
          <w:rFonts w:cs="Microsoft New Tai Lue"/>
        </w:rPr>
        <w:t xml:space="preserve">（3）除另有规定外，联合体各方中至少有一方应当符合</w:t>
      </w:r>
      <w:r>
        <w:rPr>
          <w:rFonts w:hint="eastAsia" w:cs="Microsoft New Tai Lue"/>
        </w:rPr>
        <w:t xml:space="preserve">采购人规定的</w:t>
      </w:r>
      <w:r>
        <w:rPr>
          <w:rFonts w:cs="Microsoft New Tai Lue"/>
        </w:rPr>
        <w:t xml:space="preserve">特定资格条件；</w:t>
      </w:r>
      <w:r/>
    </w:p>
    <w:p>
      <w:pPr>
        <w:ind w:left="214" w:firstLine="315"/>
        <w:jc w:val="left"/>
        <w:spacing w:line="360" w:lineRule="auto"/>
        <w:rPr>
          <w:rFonts w:cs="Microsoft New Tai Lue"/>
        </w:rPr>
      </w:pPr>
      <w:r>
        <w:rPr>
          <w:rFonts w:cs="Microsoft New Tai Lue"/>
        </w:rPr>
        <w:t xml:space="preserve">（4）联合体中有同类资质的供应商按照联合体分工承担相同工作的，应当按照资质等级较低的供应商确定资质等级</w:t>
      </w:r>
      <w:r>
        <w:rPr>
          <w:rFonts w:hint="eastAsia" w:cs="Microsoft New Tai Lue"/>
        </w:rPr>
        <w:t xml:space="preserve">；</w:t>
      </w:r>
      <w:r/>
    </w:p>
    <w:p>
      <w:pPr>
        <w:ind w:left="214" w:firstLine="315"/>
        <w:jc w:val="left"/>
        <w:spacing w:line="360" w:lineRule="auto"/>
        <w:rPr>
          <w:rFonts w:cs="Microsoft New Tai Lue"/>
        </w:rPr>
      </w:pPr>
      <w:r>
        <w:rPr>
          <w:rFonts w:cs="Microsoft New Tai Lue"/>
        </w:rPr>
        <w:t xml:space="preserve">（5）以联合体形式参加政府采购活动的，联合体各方不得再单独参加或者与其他供应商另外组成联合体参加同一合同项下的政府采购</w:t>
      </w:r>
      <w:r>
        <w:rPr>
          <w:rFonts w:hint="eastAsia" w:cs="Microsoft New Tai Lue"/>
        </w:rPr>
        <w:t xml:space="preserve">活动</w:t>
      </w:r>
      <w:r>
        <w:rPr>
          <w:rFonts w:cs="Microsoft New Tai Lue"/>
        </w:rPr>
        <w:t xml:space="preserve">。</w:t>
      </w:r>
      <w:r/>
    </w:p>
    <w:p>
      <w:pPr>
        <w:pStyle w:val="673"/>
        <w:ind w:left="211" w:right="210" w:hanging="211"/>
        <w:spacing w:line="360" w:lineRule="auto"/>
        <w:rPr>
          <w:rFonts w:ascii="Times New Roman" w:hAnsi="Times New Roman" w:eastAsia="宋体" w:cs="Microsoft New Tai Lue"/>
        </w:rPr>
      </w:pPr>
      <w:r/>
      <w:bookmarkStart w:id="118" w:name="_Toc104560848"/>
      <w:r/>
      <w:bookmarkStart w:id="119" w:name="_Toc922488832"/>
      <w:r/>
      <w:bookmarkStart w:id="120" w:name="_Toc103848537"/>
      <w:r/>
      <w:bookmarkStart w:id="121" w:name="_Toc100905213"/>
      <w:r/>
      <w:bookmarkStart w:id="122" w:name="_Toc107246225"/>
      <w:r/>
      <w:bookmarkStart w:id="123" w:name="_Toc100905211"/>
      <w:r>
        <w:rPr>
          <w:rFonts w:ascii="Times New Roman" w:hAnsi="Times New Roman" w:eastAsia="宋体" w:cs="Microsoft New Tai Lue"/>
        </w:rPr>
        <w:t xml:space="preserve">11.分包</w:t>
      </w:r>
      <w:bookmarkEnd w:id="118"/>
      <w:r/>
      <w:bookmarkEnd w:id="119"/>
      <w:r/>
      <w:bookmarkEnd w:id="120"/>
      <w:r/>
      <w:bookmarkEnd w:id="121"/>
      <w:r/>
      <w:bookmarkEnd w:id="122"/>
      <w:r/>
      <w:r/>
    </w:p>
    <w:p>
      <w:pPr>
        <w:ind w:left="214" w:firstLine="420"/>
        <w:spacing w:before="120" w:line="360" w:lineRule="auto"/>
        <w:rPr>
          <w:rFonts w:cs="Microsoft New Tai Lue"/>
        </w:rPr>
      </w:pPr>
      <w:r>
        <w:rPr>
          <w:rFonts w:cs="Microsoft New Tai Lue"/>
        </w:rPr>
        <w:t xml:space="preserve">11.1</w:t>
      </w:r>
      <w:r>
        <w:rPr>
          <w:rFonts w:hint="eastAsia" w:cs="Microsoft New Tai Lue"/>
        </w:rPr>
        <w:t xml:space="preserve">采购人允许采用分包方式履行合同的，中标人可以依法在中标后将中标项目的非主体、非关键性工作采取分包方式履行合同。本项目的非主体、非关键性工作是否允许分包，见</w:t>
      </w:r>
      <w:r>
        <w:rPr>
          <w:rFonts w:cs="Microsoft New Tai Lue"/>
          <w:b/>
        </w:rPr>
        <w:t xml:space="preserve">投标人须知前附表</w:t>
      </w:r>
      <w:r>
        <w:rPr>
          <w:rFonts w:hint="eastAsia" w:cs="Microsoft New Tai Lue"/>
        </w:rPr>
        <w:t xml:space="preserve">。</w:t>
      </w:r>
      <w:r/>
    </w:p>
    <w:p>
      <w:pPr>
        <w:ind w:left="214" w:firstLine="420"/>
        <w:spacing w:before="120" w:line="360" w:lineRule="auto"/>
        <w:rPr>
          <w:rFonts w:cs="Microsoft New Tai Lue"/>
        </w:rPr>
      </w:pPr>
      <w:r>
        <w:rPr>
          <w:rFonts w:cs="Microsoft New Tai Lue"/>
        </w:rPr>
        <w:t xml:space="preserve">11.2</w:t>
      </w:r>
      <w:r>
        <w:rPr>
          <w:rFonts w:hint="eastAsia" w:cs="Microsoft New Tai Lu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73"/>
        <w:ind w:left="211" w:right="210" w:hanging="211"/>
        <w:spacing w:line="360" w:lineRule="auto"/>
        <w:rPr>
          <w:rFonts w:ascii="Times New Roman" w:hAnsi="Times New Roman" w:eastAsia="宋体" w:cs="Microsoft New Tai Lue"/>
        </w:rPr>
      </w:pPr>
      <w:r/>
      <w:bookmarkStart w:id="124" w:name="_Toc107246226"/>
      <w:r/>
      <w:bookmarkStart w:id="125" w:name="_Toc1585351731"/>
      <w:r/>
      <w:bookmarkStart w:id="126" w:name="_Toc104560849"/>
      <w:r>
        <w:rPr>
          <w:rFonts w:hint="eastAsia" w:ascii="Times New Roman" w:hAnsi="Times New Roman" w:eastAsia="宋体" w:cs="Microsoft New Tai Lue"/>
        </w:rPr>
        <w:t xml:space="preserve">1</w:t>
      </w:r>
      <w:r>
        <w:rPr>
          <w:rFonts w:ascii="Times New Roman" w:hAnsi="Times New Roman" w:eastAsia="宋体" w:cs="Microsoft New Tai Lue"/>
        </w:rPr>
        <w:t xml:space="preserve">2</w:t>
      </w:r>
      <w:r>
        <w:rPr>
          <w:rFonts w:hint="eastAsia" w:ascii="Times New Roman" w:hAnsi="Times New Roman" w:eastAsia="宋体" w:cs="Microsoft New Tai Lue"/>
        </w:rPr>
        <w:t xml:space="preserve">.样品</w:t>
      </w:r>
      <w:bookmarkEnd w:id="124"/>
      <w:r/>
      <w:bookmarkEnd w:id="125"/>
      <w:r/>
      <w:bookmarkEnd w:id="126"/>
      <w:r/>
      <w:r/>
    </w:p>
    <w:p>
      <w:pPr>
        <w:ind w:left="214" w:firstLine="420"/>
        <w:spacing w:before="120" w:line="360" w:lineRule="auto"/>
        <w:rPr>
          <w:rFonts w:cs="Microsoft New Tai Lue"/>
        </w:rPr>
      </w:pPr>
      <w:r>
        <w:rPr>
          <w:rFonts w:hint="eastAsia" w:cs="Microsoft New Tai Lue"/>
        </w:rPr>
        <w:t xml:space="preserve">1</w:t>
      </w:r>
      <w:r>
        <w:rPr>
          <w:rFonts w:cs="Microsoft New Tai Lue"/>
        </w:rPr>
        <w:t xml:space="preserve">2</w:t>
      </w:r>
      <w:r>
        <w:rPr>
          <w:rFonts w:hint="eastAsia" w:cs="Microsoft New Tai Lue"/>
        </w:rPr>
        <w:t xml:space="preserve">.1本项目是否要求投标人提供样品，以及样品制作的标准和要求、是否需要随样品提交相关检测报告、样品的提交要求等详见</w:t>
      </w:r>
      <w:r>
        <w:rPr>
          <w:rFonts w:cs="Microsoft New Tai Lue"/>
          <w:b/>
        </w:rPr>
        <w:t xml:space="preserve">投标人须知前附表</w:t>
      </w:r>
      <w:r>
        <w:rPr>
          <w:rFonts w:cs="Microsoft New Tai Lue"/>
        </w:rPr>
        <w:t xml:space="preserve">。</w:t>
      </w:r>
      <w:r/>
    </w:p>
    <w:p>
      <w:pPr>
        <w:ind w:left="214" w:firstLine="420"/>
        <w:spacing w:before="120" w:line="360" w:lineRule="auto"/>
        <w:rPr>
          <w:rFonts w:cs="Microsoft New Tai Lue"/>
        </w:rPr>
      </w:pPr>
      <w:r>
        <w:rPr>
          <w:rFonts w:hint="eastAsia" w:cs="Microsoft New Tai Lue"/>
        </w:rPr>
        <w:t xml:space="preserve">1</w:t>
      </w:r>
      <w:r>
        <w:rPr>
          <w:rFonts w:cs="Microsoft New Tai Lue"/>
        </w:rPr>
        <w:t xml:space="preserve">2</w:t>
      </w:r>
      <w:r>
        <w:rPr>
          <w:rFonts w:hint="eastAsia" w:cs="Microsoft New Tai Lue"/>
        </w:rPr>
        <w:t xml:space="preserve">.2样品的评审方法以及评审标准等内容见第五章《评标方法与评标标准》。</w:t>
      </w:r>
      <w:bookmarkEnd w:id="117"/>
      <w:r/>
      <w:bookmarkEnd w:id="123"/>
      <w:r/>
      <w:r/>
    </w:p>
    <w:p>
      <w:pPr>
        <w:pStyle w:val="673"/>
        <w:ind w:left="211" w:right="210" w:hanging="211"/>
        <w:spacing w:line="360" w:lineRule="auto"/>
        <w:rPr>
          <w:rFonts w:ascii="Times New Roman" w:hAnsi="Times New Roman" w:eastAsia="宋体" w:cs="Microsoft New Tai Lue"/>
        </w:rPr>
      </w:pPr>
      <w:r/>
      <w:bookmarkStart w:id="127" w:name="_Toc103848538"/>
      <w:r/>
      <w:bookmarkStart w:id="128" w:name="_Toc104560850"/>
      <w:r/>
      <w:bookmarkStart w:id="129" w:name="_Toc100905214"/>
      <w:r/>
      <w:bookmarkStart w:id="130" w:name="_Toc1176934588"/>
      <w:r/>
      <w:bookmarkStart w:id="131" w:name="_Toc107246227"/>
      <w:r>
        <w:rPr>
          <w:rFonts w:ascii="Times New Roman" w:hAnsi="Times New Roman" w:eastAsia="宋体" w:cs="Microsoft New Tai Lue"/>
        </w:rPr>
        <w:t xml:space="preserve">13.采购进口产品</w:t>
      </w:r>
      <w:bookmarkEnd w:id="127"/>
      <w:r/>
      <w:bookmarkEnd w:id="128"/>
      <w:r/>
      <w:bookmarkEnd w:id="129"/>
      <w:r/>
      <w:bookmarkEnd w:id="130"/>
      <w:r/>
      <w:bookmarkEnd w:id="131"/>
      <w:r/>
      <w:r/>
    </w:p>
    <w:p>
      <w:pPr>
        <w:ind w:left="214" w:firstLine="420"/>
        <w:spacing w:before="120" w:line="360" w:lineRule="auto"/>
        <w:rPr>
          <w:rFonts w:cs="Microsoft New Tai Lue"/>
        </w:rPr>
      </w:pPr>
      <w:r>
        <w:rPr>
          <w:rFonts w:cs="Microsoft New Tai Lue"/>
        </w:rPr>
        <w:t xml:space="preserve">13.1本项目是否采购进口产品及相关要求见</w:t>
      </w:r>
      <w:r>
        <w:rPr>
          <w:rFonts w:cs="Microsoft New Tai Lue"/>
          <w:b/>
        </w:rPr>
        <w:t xml:space="preserve">投标人须知前附表</w:t>
      </w:r>
      <w:r>
        <w:rPr>
          <w:rFonts w:cs="Microsoft New Tai Lue"/>
        </w:rPr>
        <w:t xml:space="preserve">。</w:t>
      </w:r>
      <w:r/>
    </w:p>
    <w:p>
      <w:pPr>
        <w:pStyle w:val="673"/>
        <w:ind w:left="211" w:right="210" w:hanging="211"/>
        <w:spacing w:line="360" w:lineRule="auto"/>
        <w:rPr>
          <w:rFonts w:ascii="Times New Roman" w:hAnsi="Times New Roman" w:eastAsia="宋体" w:cs="Microsoft New Tai Lue"/>
        </w:rPr>
      </w:pPr>
      <w:r/>
      <w:bookmarkStart w:id="132" w:name="_Toc107246228"/>
      <w:r/>
      <w:bookmarkStart w:id="133" w:name="_Toc104560851"/>
      <w:r/>
      <w:bookmarkStart w:id="134" w:name="_Toc267747999"/>
      <w:r>
        <w:rPr>
          <w:rFonts w:ascii="Times New Roman" w:hAnsi="Times New Roman" w:eastAsia="宋体" w:cs="Microsoft New Tai Lue"/>
        </w:rPr>
        <w:t xml:space="preserve">14</w:t>
      </w:r>
      <w:r>
        <w:rPr>
          <w:rFonts w:hint="eastAsia" w:ascii="Times New Roman" w:hAnsi="Times New Roman" w:eastAsia="宋体" w:cs="Microsoft New Tai Lue"/>
        </w:rPr>
        <w:t xml:space="preserve">.采购项目预算及最高限价</w:t>
      </w:r>
      <w:bookmarkEnd w:id="132"/>
      <w:r/>
      <w:bookmarkEnd w:id="133"/>
      <w:r/>
      <w:bookmarkEnd w:id="134"/>
      <w:r/>
      <w:r/>
    </w:p>
    <w:p>
      <w:pPr>
        <w:ind w:left="214" w:firstLine="420"/>
        <w:spacing w:before="120" w:line="360" w:lineRule="auto"/>
        <w:rPr>
          <w:rFonts w:cs="Microsoft New Tai Lue"/>
        </w:rPr>
      </w:pPr>
      <w:r>
        <w:rPr>
          <w:rFonts w:cs="Microsoft New Tai Lue"/>
        </w:rPr>
        <w:t xml:space="preserve">14</w:t>
      </w:r>
      <w:r>
        <w:rPr>
          <w:rFonts w:hint="eastAsia" w:cs="Microsoft New Tai Lue"/>
        </w:rPr>
        <w:t xml:space="preserve">.1本项目采购资金已列入政府采购预算，预算金额见</w:t>
      </w:r>
      <w:r>
        <w:rPr>
          <w:rFonts w:hint="eastAsia" w:cs="Microsoft New Tai Lue"/>
          <w:b/>
        </w:rPr>
        <w:t xml:space="preserve">投标人须知前附表</w:t>
      </w:r>
      <w:r>
        <w:rPr>
          <w:rFonts w:hint="eastAsia" w:cs="Microsoft New Tai Lue"/>
        </w:rPr>
        <w:t xml:space="preserve">。</w:t>
      </w:r>
      <w:r/>
    </w:p>
    <w:p>
      <w:pPr>
        <w:ind w:left="214" w:firstLine="420"/>
        <w:spacing w:before="120" w:line="360" w:lineRule="auto"/>
        <w:rPr>
          <w:rFonts w:cs="Microsoft New Tai Lue"/>
        </w:rPr>
      </w:pPr>
      <w:r>
        <w:rPr>
          <w:rFonts w:cs="Microsoft New Tai Lue"/>
        </w:rPr>
        <w:t xml:space="preserve">14</w:t>
      </w:r>
      <w:r>
        <w:rPr>
          <w:rFonts w:hint="eastAsia" w:cs="Microsoft New Tai Lue"/>
        </w:rPr>
        <w:t xml:space="preserve">.2本项目最高限价要求见</w:t>
      </w:r>
      <w:r>
        <w:rPr>
          <w:rFonts w:hint="eastAsia" w:cs="Microsoft New Tai Lue"/>
          <w:b/>
        </w:rPr>
        <w:t xml:space="preserve">投标人须知前附表</w:t>
      </w:r>
      <w:r>
        <w:rPr>
          <w:rFonts w:hint="eastAsia" w:cs="Microsoft New Tai Lue"/>
        </w:rPr>
        <w:t xml:space="preserve">。</w:t>
      </w:r>
      <w:r/>
    </w:p>
    <w:p>
      <w:pPr>
        <w:pStyle w:val="673"/>
        <w:ind w:left="211" w:right="210" w:hanging="211"/>
        <w:spacing w:line="360" w:lineRule="auto"/>
        <w:rPr>
          <w:rFonts w:ascii="Times New Roman" w:hAnsi="Times New Roman" w:eastAsia="宋体" w:cs="Microsoft New Tai Lue"/>
        </w:rPr>
      </w:pPr>
      <w:r/>
      <w:bookmarkStart w:id="135" w:name="_Toc1062378728"/>
      <w:r/>
      <w:bookmarkStart w:id="136" w:name="_Toc107246229"/>
      <w:r/>
      <w:bookmarkStart w:id="137" w:name="_Toc104560852"/>
      <w:r>
        <w:rPr>
          <w:rFonts w:ascii="Times New Roman" w:hAnsi="Times New Roman" w:eastAsia="宋体" w:cs="Microsoft New Tai Lue"/>
        </w:rPr>
        <w:t xml:space="preserve">15</w:t>
      </w:r>
      <w:r>
        <w:rPr>
          <w:rFonts w:hint="eastAsia" w:ascii="Times New Roman" w:hAnsi="Times New Roman" w:eastAsia="宋体" w:cs="Microsoft New Tai Lue"/>
        </w:rPr>
        <w:t xml:space="preserve">.</w:t>
      </w:r>
      <w:r>
        <w:rPr>
          <w:rFonts w:hint="eastAsia" w:ascii="Times New Roman" w:hAnsi="Times New Roman" w:eastAsia="宋体" w:cs="Microsoft New Tai Lue"/>
          <w:szCs w:val="21"/>
        </w:rPr>
        <w:t xml:space="preserve"> 供应商</w:t>
      </w:r>
      <w:r>
        <w:rPr>
          <w:rFonts w:hint="eastAsia" w:ascii="Times New Roman" w:hAnsi="Times New Roman" w:eastAsia="宋体" w:cs="Microsoft New Tai Lue"/>
        </w:rPr>
        <w:t xml:space="preserve">资格</w:t>
      </w:r>
      <w:r>
        <w:rPr>
          <w:rFonts w:ascii="Times New Roman" w:hAnsi="Times New Roman" w:eastAsia="宋体" w:cs="Microsoft New Tai Lue"/>
        </w:rPr>
        <w:t xml:space="preserve">条件</w:t>
      </w:r>
      <w:bookmarkEnd w:id="135"/>
      <w:r/>
      <w:bookmarkEnd w:id="136"/>
      <w:r/>
      <w:bookmarkEnd w:id="137"/>
      <w:r/>
      <w:r/>
    </w:p>
    <w:p>
      <w:pPr>
        <w:ind w:left="214" w:firstLine="420"/>
        <w:spacing w:before="120" w:line="360" w:lineRule="auto"/>
        <w:rPr>
          <w:rFonts w:cs="Microsoft New Tai Lue"/>
        </w:rPr>
      </w:pPr>
      <w:r>
        <w:rPr>
          <w:rFonts w:hint="eastAsia" w:cs="Microsoft New Tai Lue"/>
        </w:rPr>
        <w:t xml:space="preserve">1</w:t>
      </w:r>
      <w:r>
        <w:rPr>
          <w:rFonts w:cs="Microsoft New Tai Lue"/>
        </w:rPr>
        <w:t xml:space="preserve">5</w:t>
      </w:r>
      <w:r>
        <w:rPr>
          <w:rFonts w:hint="eastAsia" w:cs="Microsoft New Tai Lue"/>
        </w:rPr>
        <w:t xml:space="preserve">.1</w:t>
      </w:r>
      <w:r>
        <w:rPr>
          <w:rFonts w:hint="eastAsia" w:cs="Microsoft New Tai Lue"/>
          <w:bCs/>
        </w:rPr>
        <w:t xml:space="preserve">供应商</w:t>
      </w:r>
      <w:r>
        <w:rPr>
          <w:rFonts w:hint="eastAsia" w:cs="Microsoft New Tai Lue"/>
        </w:rPr>
        <w:t xml:space="preserve">资格</w:t>
      </w:r>
      <w:r>
        <w:rPr>
          <w:rFonts w:cs="Microsoft New Tai Lue"/>
        </w:rPr>
        <w:t xml:space="preserve">条件见</w:t>
      </w:r>
      <w:r>
        <w:rPr>
          <w:rFonts w:hint="eastAsia" w:cs="Microsoft New Tai Lue"/>
          <w:b/>
        </w:rPr>
        <w:t xml:space="preserve">投标人须知前附表</w:t>
      </w:r>
      <w:r>
        <w:rPr>
          <w:rFonts w:hint="eastAsia" w:cs="Microsoft New Tai Lue"/>
        </w:rPr>
        <w:t xml:space="preserve">。</w:t>
      </w:r>
      <w:r/>
    </w:p>
    <w:p>
      <w:pPr>
        <w:pStyle w:val="672"/>
        <w:ind w:left="211" w:right="210" w:hanging="211"/>
        <w:spacing w:line="360" w:lineRule="auto"/>
        <w:rPr>
          <w:rFonts w:ascii="Times New Roman" w:hAnsi="Times New Roman" w:eastAsia="宋体" w:cs="Microsoft New Tai Lue"/>
        </w:rPr>
      </w:pPr>
      <w:r/>
      <w:bookmarkStart w:id="138" w:name="_Toc1220240338"/>
      <w:r>
        <w:rPr>
          <w:rFonts w:ascii="Times New Roman" w:hAnsi="Times New Roman" w:eastAsia="宋体" w:cs="Microsoft New Tai Lue"/>
        </w:rPr>
        <w:t xml:space="preserve">二．招标文件</w:t>
      </w:r>
      <w:bookmarkEnd w:id="90"/>
      <w:r/>
      <w:bookmarkEnd w:id="138"/>
      <w:r/>
      <w:r/>
    </w:p>
    <w:p>
      <w:pPr>
        <w:pStyle w:val="673"/>
        <w:ind w:left="211" w:right="210" w:hanging="211"/>
        <w:spacing w:line="360" w:lineRule="auto"/>
        <w:rPr>
          <w:rFonts w:ascii="Times New Roman" w:hAnsi="Times New Roman" w:eastAsia="宋体" w:cs="Microsoft New Tai Lue"/>
        </w:rPr>
      </w:pPr>
      <w:r/>
      <w:bookmarkStart w:id="139" w:name="_Toc104560854"/>
      <w:r/>
      <w:bookmarkStart w:id="140" w:name="_Toc100905217"/>
      <w:r/>
      <w:bookmarkStart w:id="141" w:name="_Toc103848540"/>
      <w:r/>
      <w:bookmarkStart w:id="142" w:name="_Toc107246231"/>
      <w:r/>
      <w:bookmarkStart w:id="143" w:name="_Toc96347871"/>
      <w:r/>
      <w:bookmarkStart w:id="144" w:name="_Toc110531916"/>
      <w:r>
        <w:rPr>
          <w:rFonts w:ascii="Times New Roman" w:hAnsi="Times New Roman" w:eastAsia="宋体" w:cs="Microsoft New Tai Lue"/>
        </w:rPr>
        <w:t xml:space="preserve">16.招标文件的构成</w:t>
      </w:r>
      <w:bookmarkEnd w:id="139"/>
      <w:r/>
      <w:bookmarkEnd w:id="140"/>
      <w:r/>
      <w:bookmarkEnd w:id="141"/>
      <w:r/>
      <w:bookmarkEnd w:id="142"/>
      <w:r/>
      <w:bookmarkEnd w:id="143"/>
      <w:r/>
      <w:bookmarkEnd w:id="144"/>
      <w:r/>
      <w:r/>
    </w:p>
    <w:p>
      <w:pPr>
        <w:pStyle w:val="975"/>
        <w:ind w:left="214" w:firstLine="420"/>
        <w:rPr>
          <w:rFonts w:ascii="Times New Roman" w:hAnsi="Times New Roman" w:cs="Microsoft New Tai Lue"/>
          <w:bCs/>
          <w:sz w:val="21"/>
        </w:rPr>
      </w:pPr>
      <w:r>
        <w:rPr>
          <w:rFonts w:ascii="Times New Roman" w:hAnsi="Times New Roman" w:cs="Microsoft New Tai Lue"/>
          <w:bCs/>
          <w:sz w:val="21"/>
        </w:rPr>
        <w:t xml:space="preserve">16.1招标文件各章节的内容如下：</w:t>
      </w:r>
      <w:r/>
    </w:p>
    <w:p>
      <w:pPr>
        <w:ind w:left="214" w:firstLine="420"/>
        <w:spacing w:before="120" w:line="360" w:lineRule="auto"/>
        <w:rPr>
          <w:rFonts w:cs="Microsoft New Tai Lue"/>
        </w:rPr>
      </w:pPr>
      <w:r>
        <w:rPr>
          <w:rFonts w:cs="Microsoft New Tai Lue"/>
        </w:rPr>
        <w:t xml:space="preserve">第一章：</w:t>
      </w:r>
      <w:r>
        <w:rPr>
          <w:rFonts w:hint="eastAsia" w:cs="Microsoft New Tai Lue"/>
        </w:rPr>
        <w:t xml:space="preserve">招标公告</w:t>
      </w:r>
      <w:r/>
    </w:p>
    <w:p>
      <w:pPr>
        <w:ind w:left="214" w:firstLine="420"/>
        <w:spacing w:before="120" w:line="360" w:lineRule="auto"/>
        <w:rPr>
          <w:rFonts w:cs="Microsoft New Tai Lue"/>
        </w:rPr>
      </w:pPr>
      <w:r>
        <w:rPr>
          <w:rFonts w:cs="Microsoft New Tai Lue"/>
        </w:rPr>
        <w:t xml:space="preserve">第二章：投标人须知</w:t>
      </w:r>
      <w:r/>
    </w:p>
    <w:p>
      <w:pPr>
        <w:ind w:left="214" w:firstLine="420"/>
        <w:spacing w:before="120" w:line="360" w:lineRule="auto"/>
        <w:rPr>
          <w:rFonts w:cs="Microsoft New Tai Lue"/>
        </w:rPr>
      </w:pPr>
      <w:r>
        <w:rPr>
          <w:rFonts w:cs="Microsoft New Tai Lue"/>
        </w:rPr>
        <w:t xml:space="preserve">第三章：政府采购合同条款及格式</w:t>
      </w:r>
      <w:r/>
    </w:p>
    <w:p>
      <w:pPr>
        <w:ind w:left="214" w:firstLine="420"/>
        <w:spacing w:before="120" w:line="360" w:lineRule="auto"/>
        <w:rPr>
          <w:rFonts w:cs="Microsoft New Tai Lue"/>
        </w:rPr>
      </w:pPr>
      <w:r>
        <w:rPr>
          <w:rFonts w:cs="Microsoft New Tai Lue"/>
        </w:rPr>
        <w:t xml:space="preserve">第四章：采购需求</w:t>
      </w:r>
      <w:r/>
    </w:p>
    <w:p>
      <w:pPr>
        <w:ind w:left="214" w:firstLine="420"/>
        <w:spacing w:before="120" w:line="360" w:lineRule="auto"/>
        <w:rPr>
          <w:rFonts w:cs="Microsoft New Tai Lue"/>
        </w:rPr>
      </w:pPr>
      <w:r>
        <w:rPr>
          <w:rFonts w:cs="Microsoft New Tai Lue"/>
        </w:rPr>
        <w:t xml:space="preserve">第五章：评标方法与评标标准</w:t>
      </w:r>
      <w:r/>
    </w:p>
    <w:p>
      <w:pPr>
        <w:ind w:left="214" w:firstLine="420"/>
        <w:spacing w:before="120" w:line="360" w:lineRule="auto"/>
        <w:rPr>
          <w:rFonts w:cs="Microsoft New Tai Lue"/>
        </w:rPr>
      </w:pPr>
      <w:r>
        <w:rPr>
          <w:rFonts w:cs="Microsoft New Tai Lue"/>
        </w:rPr>
        <w:t xml:space="preserve">第六章：</w:t>
      </w:r>
      <w:bookmarkStart w:id="145" w:name="_Toc96347872"/>
      <w:r>
        <w:rPr>
          <w:rFonts w:hint="eastAsia" w:cs="Microsoft New Tai Lue"/>
        </w:rPr>
        <w:t xml:space="preserve">投标文件格式</w:t>
      </w:r>
      <w:r/>
    </w:p>
    <w:p>
      <w:pPr>
        <w:ind w:left="214" w:firstLine="420"/>
        <w:spacing w:before="120" w:line="360" w:lineRule="auto"/>
      </w:pPr>
      <w:r>
        <w:t xml:space="preserve">对</w:t>
      </w:r>
      <w:r>
        <w:rPr>
          <w:rFonts w:hint="eastAsia"/>
        </w:rPr>
        <w:t xml:space="preserve">招标</w:t>
      </w:r>
      <w:r>
        <w:t xml:space="preserve">文件所作的澄清、修改，构成</w:t>
      </w:r>
      <w:r>
        <w:rPr>
          <w:rFonts w:hint="eastAsia"/>
        </w:rPr>
        <w:t xml:space="preserve">招标</w:t>
      </w:r>
      <w:r>
        <w:t xml:space="preserve">文件的组成部分。</w:t>
      </w:r>
      <w:r/>
    </w:p>
    <w:p>
      <w:pPr>
        <w:ind w:left="214" w:firstLine="420"/>
        <w:spacing w:before="120" w:line="360" w:lineRule="auto"/>
      </w:pPr>
      <w:r>
        <w:rPr>
          <w:rFonts w:cs="Microsoft New Tai Lue"/>
          <w:b/>
        </w:rPr>
        <w:t xml:space="preserve">招标文件中标注</w:t>
      </w:r>
      <w:r>
        <w:rPr>
          <w:rFonts w:hint="eastAsia" w:cs="Microsoft New Tai Lue"/>
          <w:bCs/>
        </w:rPr>
        <w:t xml:space="preserve">“</w:t>
      </w:r>
      <w:r>
        <w:rPr>
          <w:rFonts w:cs="Segoe UI Symbol"/>
          <w:b/>
        </w:rPr>
        <w:t xml:space="preserve">★</w:t>
      </w:r>
      <w:r>
        <w:rPr>
          <w:rFonts w:hint="eastAsia" w:cs="Microsoft New Tai Lue"/>
          <w:bCs/>
        </w:rPr>
        <w:t xml:space="preserve">”</w:t>
      </w:r>
      <w:r>
        <w:rPr>
          <w:rFonts w:cs="Microsoft New Tai Lue"/>
          <w:b/>
        </w:rPr>
        <w:t xml:space="preserve">符号的条款为实质性要求条款（即重要条款）。</w:t>
      </w:r>
      <w:r/>
    </w:p>
    <w:p>
      <w:pPr>
        <w:ind w:left="214" w:firstLine="420"/>
        <w:spacing w:before="120" w:line="360" w:lineRule="auto"/>
        <w:rPr>
          <w:rFonts w:cs="Microsoft New Tai Lue"/>
        </w:rPr>
      </w:pPr>
      <w:r>
        <w:rPr>
          <w:rFonts w:cs="Microsoft New Tai Lue"/>
        </w:rPr>
        <w:t xml:space="preserve">16.2</w:t>
      </w:r>
      <w:r>
        <w:t xml:space="preserve">供应商应仔细阅读和检查</w:t>
      </w:r>
      <w:r>
        <w:rPr>
          <w:rFonts w:hint="eastAsia"/>
        </w:rPr>
        <w:t xml:space="preserve">招标</w:t>
      </w:r>
      <w:r>
        <w:t xml:space="preserve">文件的全部内容。如发现</w:t>
      </w:r>
      <w:r>
        <w:rPr>
          <w:rFonts w:hint="eastAsia"/>
        </w:rPr>
        <w:t xml:space="preserve">招标</w:t>
      </w:r>
      <w:r>
        <w:t xml:space="preserve">文件内容不全，应及时向采购方提出，以便补齐。</w:t>
      </w:r>
      <w:r/>
    </w:p>
    <w:p>
      <w:pPr>
        <w:ind w:left="214" w:firstLine="420"/>
        <w:spacing w:before="120" w:line="360" w:lineRule="auto"/>
        <w:rPr>
          <w:rFonts w:cs="Microsoft New Tai Lue"/>
          <w:bCs/>
        </w:rPr>
      </w:pPr>
      <w:r>
        <w:rPr>
          <w:rFonts w:cs="Microsoft New Tai Lue"/>
          <w:bCs/>
        </w:rPr>
        <w:t xml:space="preserve">16.3</w:t>
      </w:r>
      <w:r>
        <w:t xml:space="preserve">供应商</w:t>
      </w:r>
      <w:r>
        <w:rPr>
          <w:rFonts w:cs="Microsoft New Tai Lue"/>
          <w:bCs/>
        </w:rPr>
        <w:t xml:space="preserve">按照招标文件要求编制投标文件。任何对招标文件的忽略或误解，不能作为投标文件存在缺陷或瑕疵的理由，其风险由</w:t>
      </w:r>
      <w:r>
        <w:t xml:space="preserve">供应商</w:t>
      </w:r>
      <w:r>
        <w:rPr>
          <w:rFonts w:cs="Microsoft New Tai Lue"/>
          <w:bCs/>
        </w:rPr>
        <w:t xml:space="preserve">承担。</w:t>
      </w:r>
      <w:r/>
    </w:p>
    <w:p>
      <w:pPr>
        <w:ind w:left="214" w:firstLine="420"/>
        <w:spacing w:before="120" w:line="360" w:lineRule="auto"/>
        <w:rPr>
          <w:rFonts w:cs="Microsoft New Tai Lue"/>
        </w:rPr>
      </w:pPr>
      <w:r>
        <w:rPr>
          <w:rFonts w:cs="Microsoft New Tai Lue"/>
        </w:rPr>
        <w:t xml:space="preserve">16.4本项目</w:t>
      </w:r>
      <w:r>
        <w:rPr>
          <w:rFonts w:hint="eastAsia" w:cs="Microsoft New Tai Lue"/>
        </w:rPr>
        <w:t xml:space="preserve">招标</w:t>
      </w:r>
      <w:r>
        <w:rPr>
          <w:rFonts w:cs="Microsoft New Tai Lue"/>
        </w:rPr>
        <w:t xml:space="preserve">文件如包括多个</w:t>
      </w:r>
      <w:r>
        <w:rPr>
          <w:rFonts w:hint="eastAsia" w:cs="Microsoft New Tai Lue"/>
        </w:rPr>
        <w:t xml:space="preserve">分包</w:t>
      </w:r>
      <w:r>
        <w:rPr>
          <w:rFonts w:cs="Microsoft New Tai Lue"/>
        </w:rPr>
        <w:t xml:space="preserve">，则除非特别说明，</w:t>
      </w:r>
      <w:r>
        <w:rPr>
          <w:rFonts w:hint="eastAsia" w:cs="Microsoft New Tai Lue"/>
        </w:rPr>
        <w:t xml:space="preserve">招标</w:t>
      </w:r>
      <w:r>
        <w:rPr>
          <w:rFonts w:cs="Microsoft New Tai Lue"/>
        </w:rPr>
        <w:t xml:space="preserve">文件所列各项要求均为各</w:t>
      </w:r>
      <w:r>
        <w:rPr>
          <w:rFonts w:hint="eastAsia" w:cs="Microsoft New Tai Lue"/>
        </w:rPr>
        <w:t xml:space="preserve">分包</w:t>
      </w:r>
      <w:r>
        <w:rPr>
          <w:rFonts w:cs="Microsoft New Tai Lue"/>
        </w:rPr>
        <w:t xml:space="preserve">通用要求。</w:t>
      </w:r>
      <w:bookmarkEnd w:id="145"/>
      <w:r/>
      <w:r/>
    </w:p>
    <w:p>
      <w:pPr>
        <w:pStyle w:val="673"/>
        <w:ind w:left="211" w:right="210" w:hanging="211"/>
        <w:spacing w:line="360" w:lineRule="auto"/>
        <w:rPr>
          <w:rFonts w:ascii="Times New Roman" w:hAnsi="Times New Roman" w:eastAsia="宋体" w:cs="Microsoft New Tai Lue"/>
        </w:rPr>
      </w:pPr>
      <w:r/>
      <w:bookmarkStart w:id="146" w:name="_Toc100905218"/>
      <w:r/>
      <w:bookmarkStart w:id="147" w:name="_Toc107246232"/>
      <w:r/>
      <w:bookmarkStart w:id="148" w:name="_Toc96347873"/>
      <w:r/>
      <w:bookmarkStart w:id="149" w:name="_Toc103848541"/>
      <w:r/>
      <w:bookmarkStart w:id="150" w:name="_Toc136557557"/>
      <w:r/>
      <w:bookmarkStart w:id="151" w:name="_Toc104560855"/>
      <w:r>
        <w:rPr>
          <w:rFonts w:ascii="Times New Roman" w:hAnsi="Times New Roman" w:eastAsia="宋体" w:cs="Microsoft New Tai Lue"/>
        </w:rPr>
        <w:t xml:space="preserve">17.招标文件的澄清或者修改</w:t>
      </w:r>
      <w:bookmarkEnd w:id="146"/>
      <w:r/>
      <w:bookmarkEnd w:id="147"/>
      <w:r/>
      <w:bookmarkEnd w:id="148"/>
      <w:r/>
      <w:bookmarkEnd w:id="149"/>
      <w:r/>
      <w:bookmarkEnd w:id="150"/>
      <w:r/>
      <w:bookmarkEnd w:id="151"/>
      <w:r/>
      <w:r/>
    </w:p>
    <w:p>
      <w:pPr>
        <w:ind w:left="214" w:firstLine="420"/>
        <w:spacing w:before="120" w:line="360" w:lineRule="auto"/>
        <w:rPr>
          <w:rFonts w:cs="Microsoft New Tai Lue"/>
        </w:rPr>
      </w:pPr>
      <w:r/>
      <w:bookmarkStart w:id="152" w:name="_Toc100905219"/>
      <w:r>
        <w:rPr>
          <w:rFonts w:cs="Microsoft New Tai Lue"/>
        </w:rPr>
        <w:t xml:space="preserve">17.1采购方可以对已发出的招标文件进行必要的澄清或者修改</w:t>
      </w:r>
      <w:r>
        <w:rPr>
          <w:rFonts w:hint="eastAsia" w:cs="Microsoft New Tai Lue"/>
        </w:rPr>
        <w:t xml:space="preserve">，</w:t>
      </w:r>
      <w:r>
        <w:rPr>
          <w:rFonts w:cs="Microsoft New Tai Lue"/>
        </w:rPr>
        <w:t xml:space="preserve">澄清或者修改应当在原公告发布媒体上发布澄清公告</w:t>
      </w:r>
      <w:r>
        <w:rPr>
          <w:rFonts w:hint="eastAsia" w:cs="Microsoft New Tai Lue"/>
        </w:rPr>
        <w:t xml:space="preserve">，</w:t>
      </w:r>
      <w:r>
        <w:t xml:space="preserve">任何口头答复、通知无效</w:t>
      </w:r>
      <w:r>
        <w:rPr>
          <w:rFonts w:cs="Microsoft New Tai Lue"/>
        </w:rPr>
        <w:t xml:space="preserve">。澄清或者修改的内容为招标文件的组成部分</w:t>
      </w:r>
      <w:r>
        <w:t xml:space="preserve">并具有法律效力，</w:t>
      </w:r>
      <w:r>
        <w:rPr>
          <w:rFonts w:hint="eastAsia"/>
        </w:rPr>
        <w:t xml:space="preserve">招标</w:t>
      </w:r>
      <w:r>
        <w:t xml:space="preserve">文件、澄清或修改在同一内容表述上不一致的，以日期后者的为准。</w:t>
      </w:r>
      <w:r/>
    </w:p>
    <w:p>
      <w:pPr>
        <w:ind w:left="214" w:firstLine="420"/>
        <w:spacing w:before="120" w:line="360" w:lineRule="auto"/>
        <w:rPr>
          <w:rFonts w:cs="Microsoft New Tai Lue"/>
        </w:rPr>
      </w:pPr>
      <w:r>
        <w:rPr>
          <w:rFonts w:cs="Microsoft New Tai Lue"/>
        </w:rPr>
        <w:t xml:space="preserve">17.2澄清或者修改的内容可能影响投标文件编制的，采购方应当在投标截止时间至少15日前，以书面形式通知所有获取招标文件的潜在</w:t>
      </w:r>
      <w:r>
        <w:rPr>
          <w:rFonts w:hint="eastAsia" w:cs="Microsoft New Tai Lue"/>
        </w:rPr>
        <w:t xml:space="preserve">供应商</w:t>
      </w:r>
      <w:r>
        <w:rPr>
          <w:rFonts w:cs="Microsoft New Tai Lue"/>
        </w:rPr>
        <w:t xml:space="preserve">；不足15日的，采购方应当顺延提交投标文件的截止时间。</w:t>
      </w:r>
      <w:bookmarkEnd w:id="152"/>
      <w:r/>
      <w:r/>
    </w:p>
    <w:p>
      <w:pPr>
        <w:pStyle w:val="672"/>
        <w:ind w:left="211" w:right="210" w:hanging="211"/>
        <w:spacing w:line="360" w:lineRule="auto"/>
        <w:rPr>
          <w:rFonts w:ascii="Times New Roman" w:hAnsi="Times New Roman" w:eastAsia="宋体" w:cs="Microsoft New Tai Lue"/>
        </w:rPr>
      </w:pPr>
      <w:r/>
      <w:bookmarkStart w:id="153" w:name="_Toc91836558"/>
      <w:r/>
      <w:bookmarkStart w:id="154" w:name="_Toc1610325503"/>
      <w:r/>
      <w:bookmarkStart w:id="155" w:name="_Toc104560856"/>
      <w:r/>
      <w:bookmarkStart w:id="156" w:name="_Toc80264708"/>
      <w:r>
        <w:rPr>
          <w:rFonts w:ascii="Times New Roman" w:hAnsi="Times New Roman" w:eastAsia="宋体" w:cs="Microsoft New Tai Lue"/>
        </w:rPr>
        <w:t xml:space="preserve">三．投标文件</w:t>
      </w:r>
      <w:bookmarkEnd w:id="153"/>
      <w:r/>
      <w:bookmarkEnd w:id="154"/>
      <w:r/>
      <w:bookmarkEnd w:id="155"/>
      <w:r/>
      <w:r/>
    </w:p>
    <w:p>
      <w:pPr>
        <w:pStyle w:val="673"/>
        <w:ind w:left="211" w:right="210" w:hanging="211"/>
        <w:spacing w:line="360" w:lineRule="auto"/>
        <w:rPr>
          <w:rFonts w:ascii="Times New Roman" w:hAnsi="Times New Roman" w:eastAsia="宋体" w:cs="Microsoft New Tai Lue"/>
        </w:rPr>
      </w:pPr>
      <w:r/>
      <w:bookmarkStart w:id="157" w:name="_Toc104560857"/>
      <w:r/>
      <w:bookmarkStart w:id="158" w:name="_Toc4325780"/>
      <w:r/>
      <w:bookmarkStart w:id="159" w:name="_Toc103848543"/>
      <w:r/>
      <w:bookmarkStart w:id="160" w:name="_Toc107246234"/>
      <w:r/>
      <w:bookmarkStart w:id="161" w:name="_Toc100905221"/>
      <w:r/>
      <w:bookmarkStart w:id="162" w:name="_Toc96347875"/>
      <w:r>
        <w:rPr>
          <w:rFonts w:ascii="Times New Roman" w:hAnsi="Times New Roman" w:eastAsia="宋体" w:cs="Microsoft New Tai Lue"/>
        </w:rPr>
        <w:t xml:space="preserve">18.投标文件的组成</w:t>
      </w:r>
      <w:bookmarkEnd w:id="157"/>
      <w:r/>
      <w:bookmarkEnd w:id="158"/>
      <w:r/>
      <w:bookmarkEnd w:id="159"/>
      <w:r/>
      <w:bookmarkEnd w:id="160"/>
      <w:r/>
      <w:r/>
    </w:p>
    <w:p>
      <w:pPr>
        <w:ind w:left="214" w:firstLine="420"/>
        <w:spacing w:before="120" w:line="360" w:lineRule="auto"/>
        <w:rPr>
          <w:rFonts w:cs="Microsoft New Tai Lue"/>
        </w:rPr>
      </w:pPr>
      <w:r>
        <w:rPr>
          <w:rFonts w:cs="Microsoft New Tai Lue"/>
        </w:rPr>
        <w:t xml:space="preserve">18.1投标文件由</w:t>
      </w:r>
      <w:r>
        <w:rPr>
          <w:rFonts w:hint="eastAsia" w:cs="Microsoft New Tai Lue"/>
        </w:rPr>
        <w:t xml:space="preserve">价格</w:t>
      </w:r>
      <w:r>
        <w:rPr>
          <w:rFonts w:cs="Microsoft New Tai Lue"/>
        </w:rPr>
        <w:t xml:space="preserve">及商务部分、技术部分以及其他部分组成</w:t>
      </w:r>
      <w:r>
        <w:rPr>
          <w:rFonts w:hint="eastAsia" w:cs="Microsoft New Tai Lue"/>
        </w:rPr>
        <w:t xml:space="preserve">，</w:t>
      </w:r>
      <w:r>
        <w:rPr>
          <w:rFonts w:cs="Microsoft New Tai Lue"/>
        </w:rPr>
        <w:t xml:space="preserve">格式见招标文件第六章《</w:t>
      </w:r>
      <w:r>
        <w:rPr>
          <w:rFonts w:hint="eastAsia" w:cs="Microsoft New Tai Lue"/>
        </w:rPr>
        <w:t xml:space="preserve">投标文件格式</w:t>
      </w:r>
      <w:r>
        <w:rPr>
          <w:rFonts w:cs="Microsoft New Tai Lue"/>
        </w:rPr>
        <w:t xml:space="preserve">》</w:t>
      </w:r>
      <w:r>
        <w:rPr>
          <w:rFonts w:hint="eastAsia" w:cs="Microsoft New Tai Lue"/>
        </w:rPr>
        <w:t xml:space="preserve">。</w:t>
      </w:r>
      <w:r/>
    </w:p>
    <w:p>
      <w:pPr>
        <w:ind w:left="214" w:firstLine="420"/>
        <w:spacing w:before="120" w:line="360" w:lineRule="auto"/>
        <w:rPr>
          <w:rFonts w:cs="Microsoft New Tai Lue"/>
          <w:b/>
        </w:rPr>
      </w:pPr>
      <w:r>
        <w:rPr>
          <w:rFonts w:cs="Microsoft New Tai Lue"/>
          <w:b/>
        </w:rPr>
        <w:t xml:space="preserve">18.2</w:t>
      </w:r>
      <w:r>
        <w:rPr>
          <w:rFonts w:cs="Arial"/>
          <w:b/>
          <w:sz w:val="22"/>
          <w:szCs w:val="22"/>
        </w:rPr>
        <w:t xml:space="preserve">投标文件</w:t>
      </w:r>
      <w:r>
        <w:rPr>
          <w:rFonts w:hint="eastAsia" w:cs="Arial"/>
          <w:b/>
          <w:sz w:val="22"/>
          <w:szCs w:val="22"/>
        </w:rPr>
        <w:t xml:space="preserve">的价格</w:t>
      </w:r>
      <w:r>
        <w:rPr>
          <w:rFonts w:cs="Arial"/>
          <w:b/>
          <w:sz w:val="22"/>
          <w:szCs w:val="22"/>
        </w:rPr>
        <w:t xml:space="preserve">及商务部分</w:t>
      </w:r>
      <w:r>
        <w:rPr>
          <w:rFonts w:hint="eastAsia" w:cs="Arial"/>
          <w:b/>
          <w:sz w:val="22"/>
          <w:szCs w:val="22"/>
        </w:rPr>
        <w:t xml:space="preserve">，包括但不限于下列文件：</w:t>
      </w:r>
      <w:r/>
    </w:p>
    <w:p>
      <w:pPr>
        <w:ind w:left="214" w:firstLine="315"/>
        <w:jc w:val="left"/>
        <w:spacing w:line="360" w:lineRule="auto"/>
      </w:pPr>
      <w:r>
        <w:rPr>
          <w:rFonts w:hint="eastAsia"/>
        </w:rPr>
        <w:t xml:space="preserve">（1）投标函</w:t>
      </w:r>
      <w:r>
        <w:t xml:space="preserve">，格式见附件。</w:t>
      </w:r>
      <w:r/>
    </w:p>
    <w:p>
      <w:pPr>
        <w:ind w:left="214" w:firstLine="315"/>
        <w:jc w:val="left"/>
        <w:spacing w:line="360" w:lineRule="auto"/>
      </w:pPr>
      <w:r>
        <w:rPr>
          <w:rFonts w:hint="eastAsia"/>
        </w:rPr>
        <w:t xml:space="preserve">（</w:t>
      </w:r>
      <w:r>
        <w:t xml:space="preserve">2</w:t>
      </w:r>
      <w:r>
        <w:rPr>
          <w:rFonts w:hint="eastAsia"/>
        </w:rPr>
        <w:t xml:space="preserve">）法定代表人（单位负责人）身份证明</w:t>
      </w:r>
      <w:r>
        <w:t xml:space="preserve">，格式见附件。</w:t>
      </w:r>
      <w:r/>
    </w:p>
    <w:p>
      <w:pPr>
        <w:ind w:left="214" w:firstLine="315"/>
        <w:jc w:val="left"/>
        <w:spacing w:line="360" w:lineRule="auto"/>
      </w:pPr>
      <w:r>
        <w:rPr>
          <w:rFonts w:hint="eastAsia"/>
        </w:rPr>
        <w:t xml:space="preserve">（3</w:t>
      </w:r>
      <w:r>
        <w:t xml:space="preserve">-1</w:t>
      </w:r>
      <w:r>
        <w:rPr>
          <w:rFonts w:hint="eastAsia"/>
        </w:rPr>
        <w:t xml:space="preserve">）法定代表人（单位负责人）授权委托书（适用于法人/非法人），格式见附件。</w:t>
      </w:r>
      <w:r/>
    </w:p>
    <w:p>
      <w:pPr>
        <w:ind w:left="214" w:firstLine="315"/>
        <w:jc w:val="left"/>
        <w:spacing w:line="360" w:lineRule="auto"/>
      </w:pPr>
      <w:r>
        <w:rPr>
          <w:rFonts w:hint="eastAsia"/>
        </w:rPr>
        <w:t xml:space="preserve">（3</w:t>
      </w:r>
      <w:r>
        <w:t xml:space="preserve">-2</w:t>
      </w:r>
      <w:r>
        <w:rPr>
          <w:rFonts w:hint="eastAsia"/>
        </w:rPr>
        <w:t xml:space="preserve">）授权委托书（适用于自然人），格式见附件。</w:t>
      </w:r>
      <w:r/>
    </w:p>
    <w:p>
      <w:pPr>
        <w:ind w:left="214" w:firstLine="315"/>
        <w:jc w:val="left"/>
        <w:spacing w:line="360" w:lineRule="auto"/>
      </w:pPr>
      <w:r>
        <w:t xml:space="preserve">（4）开标一览表，格式见附件。</w:t>
      </w:r>
      <w:r/>
    </w:p>
    <w:p>
      <w:pPr>
        <w:ind w:left="214" w:firstLine="315"/>
        <w:jc w:val="left"/>
        <w:spacing w:line="360" w:lineRule="auto"/>
      </w:pPr>
      <w:r>
        <w:rPr>
          <w:rFonts w:hint="eastAsia"/>
        </w:rPr>
        <w:t xml:space="preserve">（5）分项报价表，格式见附件。</w:t>
      </w:r>
      <w:r/>
    </w:p>
    <w:p>
      <w:pPr>
        <w:ind w:left="214" w:firstLine="315"/>
        <w:jc w:val="left"/>
        <w:spacing w:line="360" w:lineRule="auto"/>
      </w:pPr>
      <w:r>
        <w:rPr>
          <w:rFonts w:hint="eastAsia"/>
        </w:rPr>
        <w:t xml:space="preserve">（6）商务条款偏离表，格式见附件。</w:t>
      </w:r>
      <w:r/>
    </w:p>
    <w:p>
      <w:pPr>
        <w:ind w:left="214" w:firstLine="315"/>
        <w:jc w:val="left"/>
        <w:spacing w:line="360" w:lineRule="auto"/>
      </w:pPr>
      <w:r>
        <w:rPr>
          <w:rFonts w:hint="eastAsia"/>
        </w:rPr>
        <w:t xml:space="preserve">（7）技术条款偏离表，格式见附件</w:t>
      </w:r>
      <w:r/>
    </w:p>
    <w:p>
      <w:pPr>
        <w:ind w:left="214" w:firstLine="315"/>
        <w:jc w:val="left"/>
        <w:spacing w:line="360" w:lineRule="auto"/>
      </w:pPr>
      <w:r>
        <w:rPr>
          <w:rFonts w:hint="eastAsia"/>
        </w:rPr>
        <w:t xml:space="preserve">（8）投标人具备投标资格的证明文件（按照公告要求提供）：</w:t>
      </w:r>
      <w:r/>
    </w:p>
    <w:p>
      <w:pPr>
        <w:ind w:left="214" w:firstLine="315"/>
        <w:jc w:val="left"/>
        <w:spacing w:line="360" w:lineRule="auto"/>
      </w:pPr>
      <w:r>
        <w:t xml:space="preserve">（</w:t>
      </w:r>
      <w:r>
        <w:rPr>
          <w:rFonts w:hint="eastAsia"/>
        </w:rPr>
        <w:t xml:space="preserve">8</w:t>
      </w:r>
      <w:r>
        <w:t xml:space="preserve">-1-1）</w:t>
      </w:r>
      <w:r>
        <w:rPr>
          <w:rFonts w:hint="eastAsia"/>
        </w:rPr>
        <w:t xml:space="preserve">营业执照复印件或自然人的身份证明复印件</w:t>
      </w:r>
      <w:r>
        <w:t xml:space="preserve">（或具有同等法律效力的证照）。</w:t>
      </w:r>
      <w:r/>
    </w:p>
    <w:p>
      <w:pPr>
        <w:ind w:left="214" w:firstLine="525"/>
        <w:jc w:val="left"/>
        <w:spacing w:line="360" w:lineRule="auto"/>
      </w:pPr>
      <w:r>
        <w:t xml:space="preserve">（a）</w:t>
      </w:r>
      <w:r>
        <w:rPr>
          <w:rFonts w:hint="eastAsia"/>
        </w:rPr>
        <w:t xml:space="preserve">投标人为企业（包括合伙企业）的，应提供有效的“营业执照”。</w:t>
      </w:r>
      <w:r/>
    </w:p>
    <w:p>
      <w:pPr>
        <w:ind w:left="214" w:firstLine="525"/>
        <w:jc w:val="left"/>
        <w:spacing w:line="360" w:lineRule="auto"/>
      </w:pPr>
      <w:r>
        <w:t xml:space="preserve">（b）</w:t>
      </w:r>
      <w:r>
        <w:rPr>
          <w:rFonts w:hint="eastAsia"/>
        </w:rPr>
        <w:t xml:space="preserve">投标人为事业单位的，应提供有效的“事业单位法人证书”。</w:t>
      </w:r>
      <w:r/>
    </w:p>
    <w:p>
      <w:pPr>
        <w:ind w:left="214" w:firstLine="525"/>
        <w:jc w:val="left"/>
        <w:spacing w:line="360" w:lineRule="auto"/>
      </w:pPr>
      <w:r>
        <w:rPr>
          <w:rFonts w:hint="eastAsia"/>
        </w:rPr>
        <w:t xml:space="preserve">（c）投标人是非企业机构的，应提供有效的“执业许可证”、“登记证书”等证明文件。</w:t>
      </w:r>
      <w:r/>
    </w:p>
    <w:p>
      <w:pPr>
        <w:ind w:left="214" w:firstLine="525"/>
        <w:jc w:val="left"/>
        <w:spacing w:line="360" w:lineRule="auto"/>
      </w:pPr>
      <w:r>
        <w:rPr>
          <w:rFonts w:hint="eastAsia"/>
        </w:rPr>
        <w:t xml:space="preserve">（d）投标人是个体工商户的，应提供有效的“个体工商户营业执照”。</w:t>
      </w:r>
      <w:r/>
    </w:p>
    <w:p>
      <w:pPr>
        <w:ind w:left="214" w:firstLine="525"/>
        <w:jc w:val="left"/>
        <w:spacing w:line="360" w:lineRule="auto"/>
      </w:pPr>
      <w:r>
        <w:rPr>
          <w:rFonts w:hint="eastAsia"/>
        </w:rPr>
        <w:t xml:space="preserve">（e）投标人是自然人的，应提供有效的自然人身份证明。</w:t>
      </w:r>
      <w:r/>
    </w:p>
    <w:p>
      <w:pPr>
        <w:ind w:left="214" w:firstLine="315"/>
        <w:jc w:val="left"/>
        <w:spacing w:line="360" w:lineRule="auto"/>
      </w:pPr>
      <w:r>
        <w:rPr>
          <w:rFonts w:hint="eastAsia"/>
        </w:rPr>
        <w:t xml:space="preserve">（8</w:t>
      </w:r>
      <w:r>
        <w:t xml:space="preserve">-1-2</w:t>
      </w:r>
      <w:r>
        <w:rPr>
          <w:rFonts w:hint="eastAsia"/>
        </w:rPr>
        <w:t xml:space="preserve">）工商变更登记文件（如需），如发生了单位名称等变更的，需提供工商变更登记文件。</w:t>
      </w:r>
      <w:r/>
    </w:p>
    <w:p>
      <w:pPr>
        <w:ind w:left="214" w:firstLine="315"/>
        <w:jc w:val="left"/>
        <w:spacing w:line="360" w:lineRule="auto"/>
      </w:pPr>
      <w:r>
        <w:t xml:space="preserve">（</w:t>
      </w:r>
      <w:r>
        <w:rPr>
          <w:rFonts w:hint="eastAsia"/>
        </w:rPr>
        <w:t xml:space="preserve">8</w:t>
      </w:r>
      <w:r>
        <w:t xml:space="preserve">-2）财务报表。</w:t>
      </w:r>
      <w:r/>
    </w:p>
    <w:p>
      <w:pPr>
        <w:ind w:left="214" w:firstLine="315"/>
        <w:jc w:val="left"/>
        <w:spacing w:line="360" w:lineRule="auto"/>
      </w:pPr>
      <w:r>
        <w:t xml:space="preserve">（</w:t>
      </w:r>
      <w:r>
        <w:rPr>
          <w:rFonts w:hint="eastAsia"/>
        </w:rPr>
        <w:t xml:space="preserve">8</w:t>
      </w:r>
      <w:r>
        <w:t xml:space="preserve">-3）具有履行合同所必需的设备和专业技术能力的相关证明材料或承诺函，格式见附件。</w:t>
      </w:r>
      <w:r/>
    </w:p>
    <w:p>
      <w:pPr>
        <w:ind w:left="214" w:firstLine="315"/>
        <w:jc w:val="left"/>
        <w:spacing w:line="360" w:lineRule="auto"/>
      </w:pPr>
      <w:r>
        <w:t xml:space="preserve">（</w:t>
      </w:r>
      <w:r>
        <w:rPr>
          <w:rFonts w:hint="eastAsia"/>
        </w:rPr>
        <w:t xml:space="preserve">8</w:t>
      </w:r>
      <w:r>
        <w:t xml:space="preserve">-4）依法缴纳税收的相关材料。</w:t>
      </w:r>
      <w:r/>
    </w:p>
    <w:p>
      <w:pPr>
        <w:ind w:left="214" w:firstLine="315"/>
        <w:jc w:val="left"/>
        <w:spacing w:line="360" w:lineRule="auto"/>
      </w:pPr>
      <w:r>
        <w:t xml:space="preserve">（</w:t>
      </w:r>
      <w:r>
        <w:rPr>
          <w:rFonts w:hint="eastAsia"/>
        </w:rPr>
        <w:t xml:space="preserve">8</w:t>
      </w:r>
      <w:r>
        <w:t xml:space="preserve">-5）依法缴纳社会保障资金的相关材料。</w:t>
      </w:r>
      <w:r/>
    </w:p>
    <w:p>
      <w:pPr>
        <w:ind w:left="214" w:firstLine="315"/>
        <w:jc w:val="left"/>
        <w:spacing w:line="360" w:lineRule="auto"/>
      </w:pPr>
      <w:r>
        <w:t xml:space="preserve">（</w:t>
      </w:r>
      <w:r>
        <w:rPr>
          <w:rFonts w:hint="eastAsia"/>
        </w:rPr>
        <w:t xml:space="preserve">8</w:t>
      </w:r>
      <w:r>
        <w:t xml:space="preserve">-6）参加政府采购活动前三年内，在经营活动中没有重大违法记录，格式见附件。</w:t>
      </w:r>
      <w:r/>
    </w:p>
    <w:p>
      <w:pPr>
        <w:ind w:left="214" w:firstLine="315"/>
        <w:jc w:val="left"/>
        <w:spacing w:line="360" w:lineRule="auto"/>
      </w:pPr>
      <w:r>
        <w:rPr>
          <w:rFonts w:hint="eastAsia"/>
        </w:rPr>
        <w:t xml:space="preserve">（8-</w:t>
      </w:r>
      <w:r>
        <w:t xml:space="preserve">7</w:t>
      </w:r>
      <w:r>
        <w:rPr>
          <w:rFonts w:hint="eastAsia"/>
        </w:rPr>
        <w:t xml:space="preserve">）无不良信用记录承诺函（投标人自行查询适用）</w:t>
      </w:r>
      <w:r>
        <w:t xml:space="preserve">，格式见附件。</w:t>
      </w:r>
      <w:r/>
    </w:p>
    <w:p>
      <w:pPr>
        <w:ind w:left="214" w:firstLine="315"/>
        <w:jc w:val="left"/>
        <w:spacing w:line="360" w:lineRule="auto"/>
      </w:pPr>
      <w:r>
        <w:rPr>
          <w:rFonts w:hint="eastAsia"/>
        </w:rPr>
        <w:t xml:space="preserve">（8-</w:t>
      </w:r>
      <w:r>
        <w:t xml:space="preserve">8</w:t>
      </w:r>
      <w:r>
        <w:rPr>
          <w:rFonts w:hint="eastAsia"/>
        </w:rPr>
        <w:t xml:space="preserve">）招标文件要求的其它实质性资格资信证明文件</w:t>
      </w:r>
      <w:r>
        <w:t xml:space="preserve">。</w:t>
      </w:r>
      <w:r/>
    </w:p>
    <w:p>
      <w:pPr>
        <w:ind w:left="214" w:firstLine="420"/>
        <w:spacing w:before="120" w:line="360" w:lineRule="auto"/>
        <w:rPr>
          <w:rFonts w:cs="Microsoft New Tai Lue"/>
          <w:b/>
        </w:rPr>
      </w:pPr>
      <w:r>
        <w:rPr>
          <w:rFonts w:cs="Microsoft New Tai Lue"/>
          <w:b/>
        </w:rPr>
        <w:t xml:space="preserve">18.3</w:t>
      </w:r>
      <w:r>
        <w:rPr>
          <w:rFonts w:cs="Arial"/>
          <w:b/>
          <w:sz w:val="22"/>
          <w:szCs w:val="22"/>
          <w:lang w:val="zh-CN"/>
        </w:rPr>
        <w:t xml:space="preserve">投标文件</w:t>
      </w:r>
      <w:r>
        <w:rPr>
          <w:rFonts w:hint="eastAsia" w:cs="Arial"/>
          <w:b/>
          <w:sz w:val="22"/>
          <w:szCs w:val="22"/>
          <w:lang w:val="zh-CN"/>
        </w:rPr>
        <w:t xml:space="preserve">的技术</w:t>
      </w:r>
      <w:r>
        <w:rPr>
          <w:rFonts w:cs="Arial"/>
          <w:b/>
          <w:sz w:val="22"/>
          <w:szCs w:val="22"/>
          <w:lang w:val="zh-CN"/>
        </w:rPr>
        <w:t xml:space="preserve">部分</w:t>
      </w:r>
      <w:r>
        <w:rPr>
          <w:rFonts w:hint="eastAsia" w:cs="Arial"/>
          <w:b/>
          <w:sz w:val="22"/>
          <w:szCs w:val="22"/>
          <w:lang w:val="zh-CN"/>
        </w:rPr>
        <w:t xml:space="preserve">，包括但不限于下列文件：</w:t>
      </w:r>
      <w:r/>
    </w:p>
    <w:p>
      <w:pPr>
        <w:ind w:left="529"/>
        <w:jc w:val="left"/>
        <w:spacing w:line="360" w:lineRule="auto"/>
      </w:pPr>
      <w:r>
        <w:rPr>
          <w:rFonts w:hint="eastAsia"/>
        </w:rPr>
        <w:t xml:space="preserve">（9）</w:t>
      </w:r>
      <w:r>
        <w:t xml:space="preserve">服务方案。</w:t>
      </w:r>
      <w:r/>
    </w:p>
    <w:p>
      <w:pPr>
        <w:ind w:left="529"/>
        <w:jc w:val="left"/>
        <w:spacing w:line="360" w:lineRule="auto"/>
      </w:pPr>
      <w:r>
        <w:rPr>
          <w:rFonts w:hint="eastAsia"/>
        </w:rPr>
        <w:t xml:space="preserve">（10）拟投入人员一览表</w:t>
      </w:r>
      <w:r/>
    </w:p>
    <w:p>
      <w:pPr>
        <w:ind w:left="214" w:firstLine="315"/>
        <w:jc w:val="left"/>
        <w:spacing w:line="360" w:lineRule="auto"/>
      </w:pPr>
      <w:r>
        <w:t xml:space="preserve">（</w:t>
      </w:r>
      <w:r>
        <w:rPr>
          <w:rFonts w:hint="eastAsia"/>
        </w:rPr>
        <w:t xml:space="preserve">11）业绩一览表</w:t>
      </w:r>
      <w:r>
        <w:t xml:space="preserve">。</w:t>
      </w:r>
      <w:r/>
    </w:p>
    <w:p>
      <w:pPr>
        <w:ind w:left="214" w:firstLine="420"/>
        <w:spacing w:before="120" w:line="360" w:lineRule="auto"/>
        <w:rPr>
          <w:rFonts w:cs="Microsoft New Tai Lue"/>
          <w:b/>
        </w:rPr>
      </w:pPr>
      <w:r>
        <w:rPr>
          <w:rFonts w:cs="Microsoft New Tai Lue"/>
          <w:b/>
        </w:rPr>
        <w:t xml:space="preserve">18.4投标文件</w:t>
      </w:r>
      <w:r>
        <w:rPr>
          <w:rFonts w:hint="eastAsia" w:cs="Microsoft New Tai Lue"/>
          <w:b/>
        </w:rPr>
        <w:t xml:space="preserve">的其他</w:t>
      </w:r>
      <w:r>
        <w:rPr>
          <w:rFonts w:cs="Microsoft New Tai Lue"/>
          <w:b/>
        </w:rPr>
        <w:t xml:space="preserve">部分</w:t>
      </w:r>
      <w:r/>
    </w:p>
    <w:p>
      <w:pPr>
        <w:ind w:left="214" w:firstLine="420"/>
        <w:spacing w:before="120" w:line="360" w:lineRule="auto"/>
        <w:rPr>
          <w:rFonts w:cs="Microsoft New Tai Lue"/>
        </w:rPr>
      </w:pPr>
      <w:r>
        <w:rPr>
          <w:rFonts w:cs="Microsoft New Tai Lue"/>
        </w:rPr>
        <w:t xml:space="preserve">18.4.1投标文件的其他部分由投标人根据编制投标文件需要提供的其他相关文件组成。</w:t>
      </w:r>
      <w:r/>
    </w:p>
    <w:p>
      <w:pPr>
        <w:pStyle w:val="673"/>
        <w:ind w:left="211" w:right="210" w:hanging="211"/>
        <w:spacing w:line="360" w:lineRule="auto"/>
        <w:rPr>
          <w:rFonts w:ascii="Times New Roman" w:hAnsi="Times New Roman" w:eastAsia="宋体" w:cs="Segoe UI Symbol"/>
          <w:szCs w:val="21"/>
        </w:rPr>
      </w:pPr>
      <w:r/>
      <w:bookmarkStart w:id="163" w:name="_Toc1836424109"/>
      <w:r/>
      <w:bookmarkStart w:id="164" w:name="_Toc104560858"/>
      <w:r/>
      <w:bookmarkStart w:id="165" w:name="_Toc107246235"/>
      <w:r>
        <w:rPr>
          <w:rFonts w:hint="eastAsia" w:ascii="Times New Roman" w:hAnsi="Times New Roman" w:eastAsia="宋体" w:cs="Microsoft New Tai Lue"/>
        </w:rPr>
        <w:t xml:space="preserve">1</w:t>
      </w:r>
      <w:r>
        <w:rPr>
          <w:rFonts w:ascii="Times New Roman" w:hAnsi="Times New Roman" w:eastAsia="宋体" w:cs="Microsoft New Tai Lue"/>
        </w:rPr>
        <w:t xml:space="preserve">9</w:t>
      </w:r>
      <w:r>
        <w:rPr>
          <w:rFonts w:hint="eastAsia" w:ascii="Times New Roman" w:hAnsi="Times New Roman" w:eastAsia="宋体" w:cs="Microsoft New Tai Lue"/>
        </w:rPr>
        <w:t xml:space="preserve">.投标文件编制的原则</w:t>
      </w:r>
      <w:bookmarkEnd w:id="163"/>
      <w:r/>
      <w:bookmarkEnd w:id="164"/>
      <w:r/>
      <w:bookmarkEnd w:id="165"/>
      <w:r/>
      <w:r/>
    </w:p>
    <w:p>
      <w:pPr>
        <w:ind w:left="214" w:firstLine="420"/>
        <w:spacing w:before="120" w:line="360" w:lineRule="auto"/>
      </w:pPr>
      <w:r>
        <w:rPr>
          <w:rFonts w:cs="Microsoft New Tai Lue"/>
          <w:bCs/>
        </w:rPr>
        <w:t xml:space="preserve">19.1</w:t>
      </w:r>
      <w:r>
        <w:rPr>
          <w:rFonts w:hint="eastAsia"/>
        </w:rPr>
        <w:t xml:space="preserve">投标人</w:t>
      </w:r>
      <w:r>
        <w:t xml:space="preserve">应在认真阅读</w:t>
      </w:r>
      <w:r>
        <w:rPr>
          <w:rFonts w:hint="eastAsia"/>
        </w:rPr>
        <w:t xml:space="preserve">招标</w:t>
      </w:r>
      <w:r>
        <w:t xml:space="preserve">文件所有内容的基础上，按照</w:t>
      </w:r>
      <w:r>
        <w:rPr>
          <w:rFonts w:hint="eastAsia"/>
        </w:rPr>
        <w:t xml:space="preserve">招标</w:t>
      </w:r>
      <w:r>
        <w:t xml:space="preserve">文件的要求编制完整的</w:t>
      </w:r>
      <w:r>
        <w:rPr>
          <w:rFonts w:hint="eastAsia"/>
        </w:rPr>
        <w:t xml:space="preserve">投标</w:t>
      </w:r>
      <w:r>
        <w:t xml:space="preserve">文件。</w:t>
      </w:r>
      <w:r>
        <w:rPr>
          <w:rFonts w:hint="eastAsia"/>
        </w:rPr>
        <w:t xml:space="preserve">招标</w:t>
      </w:r>
      <w:r>
        <w:t xml:space="preserve">文件中对</w:t>
      </w:r>
      <w:r>
        <w:rPr>
          <w:rFonts w:hint="eastAsia"/>
        </w:rPr>
        <w:t xml:space="preserve">投标</w:t>
      </w:r>
      <w:r>
        <w:t xml:space="preserve">文件格式有要求的，</w:t>
      </w:r>
      <w:r>
        <w:rPr>
          <w:rFonts w:hint="eastAsia"/>
        </w:rPr>
        <w:t xml:space="preserve">投标人</w:t>
      </w:r>
      <w:r>
        <w:t xml:space="preserve">应按格式逐项填写内容。</w:t>
      </w:r>
      <w:r/>
    </w:p>
    <w:p>
      <w:pPr>
        <w:ind w:left="214" w:firstLine="420"/>
        <w:spacing w:before="120" w:line="360" w:lineRule="auto"/>
      </w:pPr>
      <w:r>
        <w:rPr>
          <w:rFonts w:cs="Microsoft New Tai Lue"/>
          <w:bCs/>
        </w:rPr>
        <w:t xml:space="preserve">19.2</w:t>
      </w:r>
      <w:r>
        <w:rPr>
          <w:rFonts w:hint="eastAsia"/>
        </w:rPr>
        <w:t xml:space="preserve">投标人</w:t>
      </w:r>
      <w:r>
        <w:t xml:space="preserve">必须保证</w:t>
      </w:r>
      <w:r>
        <w:rPr>
          <w:rFonts w:hint="eastAsia"/>
        </w:rPr>
        <w:t xml:space="preserve">投标</w:t>
      </w:r>
      <w:r>
        <w:t xml:space="preserve">文件所提供的全部资料真实可靠。</w:t>
      </w:r>
      <w:r/>
    </w:p>
    <w:p>
      <w:pPr>
        <w:ind w:left="214" w:firstLine="420"/>
        <w:spacing w:before="120" w:line="360" w:lineRule="auto"/>
      </w:pPr>
      <w:r>
        <w:rPr>
          <w:rFonts w:cs="Microsoft New Tai Lue"/>
          <w:bCs/>
        </w:rPr>
        <w:t xml:space="preserve">19.3</w:t>
      </w:r>
      <w:r>
        <w:rPr>
          <w:rFonts w:hint="eastAsia"/>
        </w:rPr>
        <w:t xml:space="preserve">投标</w:t>
      </w:r>
      <w:r>
        <w:t xml:space="preserve">文件须对</w:t>
      </w:r>
      <w:r>
        <w:rPr>
          <w:rFonts w:hint="eastAsia"/>
        </w:rPr>
        <w:t xml:space="preserve">招标</w:t>
      </w:r>
      <w:r>
        <w:t xml:space="preserve">文件中的内容做出实质性和完整的响应。</w:t>
      </w:r>
      <w:r/>
    </w:p>
    <w:p>
      <w:pPr>
        <w:pStyle w:val="673"/>
        <w:ind w:left="211" w:right="210" w:hanging="211"/>
        <w:spacing w:line="360" w:lineRule="auto"/>
        <w:rPr>
          <w:rFonts w:ascii="Times New Roman" w:hAnsi="Times New Roman" w:eastAsia="宋体" w:cs="Segoe UI Symbol"/>
          <w:szCs w:val="21"/>
        </w:rPr>
      </w:pPr>
      <w:r/>
      <w:bookmarkStart w:id="166" w:name="_Toc107246236"/>
      <w:r/>
      <w:bookmarkStart w:id="167" w:name="_Toc1145025279"/>
      <w:r>
        <w:rPr>
          <w:rFonts w:ascii="Times New Roman" w:hAnsi="Times New Roman" w:eastAsia="宋体" w:cs="Microsoft New Tai Lue"/>
        </w:rPr>
        <w:t xml:space="preserve">20</w:t>
      </w:r>
      <w:r>
        <w:rPr>
          <w:rFonts w:hint="eastAsia" w:ascii="Times New Roman" w:hAnsi="Times New Roman" w:eastAsia="宋体" w:cs="Microsoft New Tai Lue"/>
        </w:rPr>
        <w:t xml:space="preserve">.投标报价</w:t>
      </w:r>
      <w:bookmarkEnd w:id="166"/>
      <w:r/>
      <w:bookmarkEnd w:id="167"/>
      <w:r/>
      <w:r/>
    </w:p>
    <w:p>
      <w:pPr>
        <w:ind w:left="214" w:firstLine="420"/>
        <w:spacing w:before="120" w:line="360" w:lineRule="auto"/>
      </w:pPr>
      <w:r>
        <w:rPr>
          <w:rFonts w:cs="Microsoft New Tai Lue"/>
          <w:bCs/>
        </w:rPr>
        <w:t xml:space="preserve">20.1</w:t>
      </w:r>
      <w:r>
        <w:rPr>
          <w:rFonts w:hint="eastAsia"/>
        </w:rPr>
        <w:t xml:space="preserve">所有投标均以人民币报价，</w:t>
      </w:r>
      <w:r>
        <w:t xml:space="preserve">应包括国家规定的增值税税金。</w:t>
      </w:r>
      <w:r/>
    </w:p>
    <w:p>
      <w:pPr>
        <w:ind w:left="214"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Microsoft New Tai Lue"/>
        </w:rPr>
      </w:pPr>
      <w:r>
        <w:rPr>
          <w:rFonts w:cs="Microsoft New Tai Lue"/>
          <w:b/>
          <w:bCs/>
        </w:rPr>
        <w:t xml:space="preserve">20.2</w:t>
      </w:r>
      <w:r>
        <w:rPr>
          <w:rFonts w:cs="Microsoft New Tai Lue"/>
          <w:b/>
        </w:rPr>
        <w:t xml:space="preserve">投标文件的价格部分是对采购标的价格构成的说明，招标文件如无特别说明，每项货物、服务或工程等只允许有一个报价，任何有选择的报价将不予接受，将作为无效投标文件处理</w:t>
      </w:r>
      <w:r>
        <w:rPr>
          <w:rFonts w:cs="Microsoft New Tai Lue"/>
        </w:rPr>
        <w:t xml:space="preserve">。</w:t>
      </w:r>
      <w:r/>
    </w:p>
    <w:p>
      <w:pPr>
        <w:ind w:left="214" w:firstLine="420"/>
        <w:spacing w:before="120" w:line="360" w:lineRule="auto"/>
      </w:pPr>
      <w:r>
        <w:rPr>
          <w:rFonts w:cs="Microsoft New Tai Lue"/>
          <w:bCs/>
        </w:rPr>
        <w:t xml:space="preserve">20.3</w:t>
      </w:r>
      <w:r>
        <w:rPr>
          <w:rFonts w:hint="eastAsia"/>
        </w:rPr>
        <w:t xml:space="preserve">投标人</w:t>
      </w:r>
      <w:r>
        <w:t xml:space="preserve">应按照本项目要求的内容，报出总价与分项明细报价。</w:t>
      </w:r>
      <w:r>
        <w:rPr>
          <w:rFonts w:hint="eastAsia"/>
        </w:rPr>
        <w:t xml:space="preserve">投标</w:t>
      </w:r>
      <w:r>
        <w:t xml:space="preserve">报价应包括为完成本项目所发生的一切费用和税费，包括代垫费用（差旅费、住宿费、</w:t>
      </w:r>
      <w:r>
        <w:rPr>
          <w:rFonts w:hint="eastAsia"/>
        </w:rPr>
        <w:t xml:space="preserve">会务费、出版费、审查费、</w:t>
      </w:r>
      <w:r>
        <w:t xml:space="preserve">通讯费</w:t>
      </w:r>
      <w:r>
        <w:rPr>
          <w:rFonts w:hint="eastAsia"/>
        </w:rPr>
        <w:t xml:space="preserve">、人员费</w:t>
      </w:r>
      <w:r>
        <w:t xml:space="preserve">等）、增值税及其他附加税等杂项支出在内的一切费用和税费，</w:t>
      </w:r>
      <w:r>
        <w:rPr>
          <w:rFonts w:hint="eastAsia"/>
        </w:rPr>
        <w:t xml:space="preserve">除招标</w:t>
      </w:r>
      <w:r>
        <w:t xml:space="preserve">文件规定外，采购人将不再支付报价以外的任何费用。</w:t>
      </w:r>
      <w:r>
        <w:rPr>
          <w:rFonts w:hint="eastAsia"/>
        </w:rPr>
        <w:t xml:space="preserve">如发生漏缺、少项，都被视为投标人的让利行为。投标人</w:t>
      </w:r>
      <w:r>
        <w:t xml:space="preserve">估算错误的风险一律由</w:t>
      </w:r>
      <w:r>
        <w:rPr>
          <w:rFonts w:hint="eastAsia"/>
        </w:rPr>
        <w:t xml:space="preserve">投标人</w:t>
      </w:r>
      <w:r>
        <w:t xml:space="preserve">自行承担</w:t>
      </w:r>
      <w:r>
        <w:rPr>
          <w:rFonts w:hint="eastAsia"/>
        </w:rPr>
        <w:t xml:space="preserve">。</w:t>
      </w:r>
      <w:r/>
    </w:p>
    <w:p>
      <w:pPr>
        <w:ind w:left="214" w:firstLine="420"/>
        <w:spacing w:before="120" w:line="360" w:lineRule="auto"/>
      </w:pPr>
      <w:r>
        <w:rPr>
          <w:rFonts w:cs="Microsoft New Tai Lue"/>
          <w:bCs/>
        </w:rPr>
        <w:t xml:space="preserve">20.4</w:t>
      </w:r>
      <w:r>
        <w:rPr>
          <w:rFonts w:hint="eastAsia"/>
        </w:rPr>
        <w:t xml:space="preserve">投标人</w:t>
      </w:r>
      <w:r>
        <w:t xml:space="preserve">要按</w:t>
      </w:r>
      <w:r>
        <w:rPr>
          <w:rFonts w:hint="eastAsia"/>
        </w:rPr>
        <w:t xml:space="preserve">开标</w:t>
      </w:r>
      <w:r>
        <w:t xml:space="preserve">一览表、分项报价表的内容填写</w:t>
      </w:r>
      <w:r>
        <w:rPr>
          <w:rFonts w:hint="eastAsia"/>
        </w:rPr>
        <w:t xml:space="preserve">投标</w:t>
      </w:r>
      <w:r>
        <w:t xml:space="preserve">报价及其它事项，并由法定代表人（单位负责人）或授权代表签署。分项报价表的总价应和</w:t>
      </w:r>
      <w:r>
        <w:rPr>
          <w:rFonts w:hint="eastAsia"/>
        </w:rPr>
        <w:t xml:space="preserve">开标</w:t>
      </w:r>
      <w:r>
        <w:t xml:space="preserve">一览表的</w:t>
      </w:r>
      <w:r>
        <w:rPr>
          <w:rFonts w:hint="eastAsia"/>
        </w:rPr>
        <w:t xml:space="preserve">投标</w:t>
      </w:r>
      <w:r>
        <w:t xml:space="preserve">总价相一致，包括</w:t>
      </w:r>
      <w:r>
        <w:rPr>
          <w:rFonts w:hint="eastAsia"/>
        </w:rPr>
        <w:t xml:space="preserve">投标人</w:t>
      </w:r>
      <w:r>
        <w:t xml:space="preserve">为完成本项目所发生的一切费用相关的所有税费。如分项报价表的总价和</w:t>
      </w:r>
      <w:r>
        <w:rPr>
          <w:rFonts w:hint="eastAsia"/>
        </w:rPr>
        <w:t xml:space="preserve">开标</w:t>
      </w:r>
      <w:r>
        <w:t xml:space="preserve">一览表的</w:t>
      </w:r>
      <w:r>
        <w:rPr>
          <w:rFonts w:hint="eastAsia"/>
        </w:rPr>
        <w:t xml:space="preserve">投标</w:t>
      </w:r>
      <w:r>
        <w:t xml:space="preserve">总价不一致的，按照本须知规定的内容执行。</w:t>
      </w:r>
      <w:r/>
    </w:p>
    <w:p>
      <w:pPr>
        <w:ind w:left="214" w:firstLine="420"/>
        <w:spacing w:before="120" w:line="360" w:lineRule="auto"/>
      </w:pPr>
      <w:r>
        <w:rPr>
          <w:rFonts w:cs="Microsoft New Tai Lue"/>
          <w:bCs/>
        </w:rPr>
        <w:t xml:space="preserve">20.5</w:t>
      </w:r>
      <w:r>
        <w:rPr>
          <w:rFonts w:hint="eastAsia"/>
        </w:rPr>
        <w:t xml:space="preserve">投标</w:t>
      </w:r>
      <w:r>
        <w:t xml:space="preserve">报价的其他要求见</w:t>
      </w:r>
      <w:r>
        <w:rPr>
          <w:rFonts w:hint="eastAsia"/>
          <w:b/>
        </w:rPr>
        <w:t xml:space="preserve">投标人</w:t>
      </w:r>
      <w:r>
        <w:rPr>
          <w:b/>
        </w:rPr>
        <w:t xml:space="preserve">须知前附表</w:t>
      </w:r>
      <w:r>
        <w:t xml:space="preserve">。</w:t>
      </w:r>
      <w:bookmarkEnd w:id="161"/>
      <w:r/>
      <w:bookmarkEnd w:id="162"/>
      <w:r/>
      <w:r/>
    </w:p>
    <w:p>
      <w:pPr>
        <w:pStyle w:val="673"/>
        <w:ind w:left="211" w:right="210" w:hanging="211"/>
        <w:spacing w:line="360" w:lineRule="auto"/>
        <w:rPr>
          <w:rFonts w:ascii="Times New Roman" w:hAnsi="Times New Roman" w:eastAsia="宋体" w:cs="Microsoft New Tai Lue"/>
        </w:rPr>
      </w:pPr>
      <w:r/>
      <w:bookmarkStart w:id="168" w:name="_Toc104560859"/>
      <w:r/>
      <w:bookmarkStart w:id="169" w:name="_Toc100905224"/>
      <w:r/>
      <w:bookmarkStart w:id="170" w:name="_Toc103848545"/>
      <w:r/>
      <w:bookmarkStart w:id="171" w:name="_Toc107246237"/>
      <w:r/>
      <w:bookmarkStart w:id="172" w:name="_Toc838903386"/>
      <w:r/>
      <w:bookmarkStart w:id="173" w:name="_Toc103848544"/>
      <w:r/>
      <w:bookmarkStart w:id="174" w:name="_Toc96347878"/>
      <w:r/>
      <w:bookmarkStart w:id="175" w:name="_Toc100905223"/>
      <w:r>
        <w:rPr>
          <w:rFonts w:ascii="Times New Roman" w:hAnsi="Times New Roman" w:eastAsia="宋体" w:cs="Microsoft New Tai Lue"/>
        </w:rPr>
        <w:t xml:space="preserve">21.投标有效期</w:t>
      </w:r>
      <w:bookmarkEnd w:id="168"/>
      <w:r/>
      <w:bookmarkEnd w:id="169"/>
      <w:r/>
      <w:bookmarkEnd w:id="170"/>
      <w:r/>
      <w:bookmarkEnd w:id="171"/>
      <w:r/>
      <w:bookmarkEnd w:id="172"/>
      <w:r/>
      <w:r/>
    </w:p>
    <w:p>
      <w:pPr>
        <w:ind w:left="214" w:firstLine="420"/>
        <w:spacing w:before="120" w:line="360" w:lineRule="auto"/>
        <w:rPr>
          <w:rFonts w:cs="Microsoft New Tai Lue"/>
          <w:b/>
          <w:bCs/>
        </w:rPr>
      </w:pPr>
      <w:r>
        <w:rPr>
          <w:rFonts w:cs="Microsoft New Tai Lue"/>
          <w:bCs/>
        </w:rPr>
        <w:t xml:space="preserve">21.1投标有效期见</w:t>
      </w:r>
      <w:r>
        <w:rPr>
          <w:rFonts w:cs="Microsoft New Tai Lue"/>
          <w:b/>
          <w:bCs/>
        </w:rPr>
        <w:t xml:space="preserve">投标人须知前附表</w:t>
      </w:r>
      <w:r>
        <w:rPr>
          <w:rFonts w:cs="Microsoft New Tai Lue"/>
          <w:bCs/>
        </w:rPr>
        <w:t xml:space="preserve">，在此期间投标文件对投标人具有法律约束力，以保证采购人有足够的时间完成评标、定标以及签订合同。投标有效期从</w:t>
      </w:r>
      <w:r>
        <w:rPr>
          <w:rFonts w:cs="Microsoft New Tai Lue"/>
          <w:b/>
          <w:bCs/>
        </w:rPr>
        <w:t xml:space="preserve">投标人须知前附表</w:t>
      </w:r>
      <w:r>
        <w:rPr>
          <w:rFonts w:cs="Microsoft New Tai Lue"/>
          <w:bCs/>
        </w:rPr>
        <w:t xml:space="preserve">规定的投标截止之日起计算。</w:t>
      </w:r>
      <w:r>
        <w:rPr>
          <w:rFonts w:cs="Microsoft New Tai Lue"/>
          <w:b/>
          <w:bCs/>
        </w:rPr>
        <w:t xml:space="preserve">投标有效期不足的，在评标时将其视为无效投标。</w:t>
      </w:r>
      <w:r/>
    </w:p>
    <w:p>
      <w:pPr>
        <w:ind w:left="214" w:firstLine="420"/>
        <w:spacing w:before="120" w:line="360" w:lineRule="auto"/>
        <w:rPr>
          <w:rFonts w:cs="Microsoft New Tai Lue"/>
          <w:bCs/>
        </w:rPr>
      </w:pPr>
      <w:r>
        <w:rPr>
          <w:rFonts w:cs="Microsoft New Tai Lue"/>
          <w:bCs/>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73"/>
        <w:ind w:left="211" w:right="210" w:hanging="211"/>
        <w:spacing w:line="360" w:lineRule="auto"/>
        <w:rPr>
          <w:rFonts w:ascii="Times New Roman" w:hAnsi="Times New Roman" w:eastAsia="宋体" w:cs="Microsoft New Tai Lue"/>
        </w:rPr>
      </w:pPr>
      <w:r/>
      <w:bookmarkStart w:id="176" w:name="_Toc104560860"/>
      <w:r/>
      <w:bookmarkStart w:id="177" w:name="_Toc107246238"/>
      <w:r/>
      <w:bookmarkStart w:id="178" w:name="_Toc1219065947"/>
      <w:r>
        <w:rPr>
          <w:rFonts w:ascii="Times New Roman" w:hAnsi="Times New Roman" w:eastAsia="宋体" w:cs="Microsoft New Tai Lue"/>
        </w:rPr>
        <w:t xml:space="preserve">22.投标保证金</w:t>
      </w:r>
      <w:bookmarkEnd w:id="173"/>
      <w:r/>
      <w:bookmarkEnd w:id="174"/>
      <w:r/>
      <w:bookmarkEnd w:id="175"/>
      <w:r/>
      <w:bookmarkEnd w:id="176"/>
      <w:r/>
      <w:bookmarkEnd w:id="177"/>
      <w:r/>
      <w:bookmarkEnd w:id="178"/>
      <w:r/>
      <w:r/>
    </w:p>
    <w:p>
      <w:pPr>
        <w:ind w:left="214" w:firstLine="420"/>
        <w:spacing w:before="120" w:line="360" w:lineRule="auto"/>
        <w:rPr>
          <w:rFonts w:cs="Microsoft New Tai Lue"/>
          <w:bCs/>
        </w:rPr>
      </w:pPr>
      <w:r/>
      <w:bookmarkStart w:id="179" w:name="_Toc466452044"/>
      <w:r/>
      <w:bookmarkStart w:id="180" w:name="_Toc96347879"/>
      <w:r/>
      <w:bookmarkStart w:id="181" w:name="_Toc420657357"/>
      <w:r/>
      <w:bookmarkStart w:id="182" w:name="_Toc420487862"/>
      <w:r/>
      <w:bookmarkStart w:id="183" w:name="_Toc519241651"/>
      <w:r/>
      <w:bookmarkStart w:id="184" w:name="_Toc68159552"/>
      <w:r>
        <w:rPr>
          <w:rFonts w:cs="Microsoft New Tai Lue"/>
          <w:bCs/>
        </w:rPr>
        <w:t xml:space="preserve">22.1本项目是否交纳投标保证金见</w:t>
      </w:r>
      <w:r>
        <w:rPr>
          <w:rFonts w:cs="Microsoft New Tai Lue"/>
          <w:b/>
          <w:bCs/>
        </w:rPr>
        <w:t xml:space="preserve">投标人须知前附表</w:t>
      </w:r>
      <w:r>
        <w:rPr>
          <w:rFonts w:cs="Microsoft New Tai Lue"/>
          <w:bCs/>
        </w:rPr>
        <w:t xml:space="preserve">。</w:t>
      </w:r>
      <w:r/>
    </w:p>
    <w:p>
      <w:pPr>
        <w:ind w:left="214" w:firstLine="420"/>
        <w:spacing w:before="120" w:line="360" w:lineRule="auto"/>
        <w:rPr>
          <w:rFonts w:cs="Microsoft New Tai Lue"/>
          <w:bCs/>
        </w:rPr>
      </w:pPr>
      <w:r>
        <w:rPr>
          <w:rFonts w:cs="Microsoft New Tai Lue"/>
          <w:bCs/>
        </w:rPr>
        <w:t xml:space="preserve">22.2</w:t>
      </w:r>
      <w:r>
        <w:rPr>
          <w:rFonts w:hint="eastAsia" w:cs="Microsoft New Tai Lue"/>
          <w:bCs/>
        </w:rPr>
        <w:t xml:space="preserve">投标人按照</w:t>
      </w:r>
      <w:r>
        <w:rPr>
          <w:rFonts w:cs="Microsoft New Tai Lue"/>
          <w:b/>
          <w:bCs/>
        </w:rPr>
        <w:t xml:space="preserve">投标人须知前附表</w:t>
      </w:r>
      <w:r>
        <w:rPr>
          <w:rFonts w:hint="eastAsia" w:cs="Microsoft New Tai Lue"/>
          <w:bCs/>
        </w:rPr>
        <w:t xml:space="preserve">要求的</w:t>
      </w:r>
      <w:r>
        <w:rPr>
          <w:rFonts w:cs="Microsoft New Tai Lue"/>
          <w:bCs/>
        </w:rPr>
        <w:t xml:space="preserve">形式，在</w:t>
      </w:r>
      <w:r>
        <w:rPr>
          <w:rFonts w:cs="Microsoft New Tai Lue"/>
          <w:b/>
          <w:bCs/>
        </w:rPr>
        <w:t xml:space="preserve">投标人须知前附表</w:t>
      </w:r>
      <w:r>
        <w:rPr>
          <w:rFonts w:cs="Microsoft New Tai Lue"/>
          <w:bCs/>
        </w:rPr>
        <w:t xml:space="preserve">规定的投标截止时间前，向采购方提交</w:t>
      </w:r>
      <w:r>
        <w:rPr>
          <w:rFonts w:cs="Microsoft New Tai Lue"/>
          <w:b/>
          <w:bCs/>
        </w:rPr>
        <w:t xml:space="preserve">投标人须知前附表</w:t>
      </w:r>
      <w:r>
        <w:rPr>
          <w:rFonts w:cs="Microsoft New Tai Lue"/>
          <w:bCs/>
        </w:rPr>
        <w:t xml:space="preserve">规定的投标保证金(数额采用四舍五入，计算至元)。投标保证金有效期应与</w:t>
      </w:r>
      <w:r>
        <w:rPr>
          <w:rFonts w:cs="Microsoft New Tai Lue"/>
          <w:b/>
          <w:bCs/>
        </w:rPr>
        <w:t xml:space="preserve">投标人须知前附表</w:t>
      </w:r>
      <w:r>
        <w:rPr>
          <w:rFonts w:cs="Microsoft New Tai Lue"/>
          <w:bCs/>
        </w:rPr>
        <w:t xml:space="preserve">规定的投标有效期一致。</w:t>
      </w:r>
      <w:r>
        <w:rPr>
          <w:rFonts w:hint="eastAsia" w:cs="Segoe UI Symbol"/>
          <w:b/>
        </w:rPr>
        <w:t xml:space="preserve">投标人未按规定缴纳投标保证金的或</w:t>
      </w:r>
      <w:r>
        <w:rPr>
          <w:rFonts w:hint="eastAsia" w:cs="Microsoft New Tai Lue"/>
          <w:b/>
          <w:bCs/>
        </w:rPr>
        <w:t xml:space="preserve">由于到账时间晚于投标截止时间的，或者票据错误、印鉴不清等原因导致不能到账的，其投标无效。</w:t>
      </w:r>
      <w:r/>
    </w:p>
    <w:p>
      <w:pPr>
        <w:ind w:left="214" w:firstLine="420"/>
        <w:spacing w:before="120" w:line="360" w:lineRule="auto"/>
        <w:rPr>
          <w:rFonts w:cs="Microsoft New Tai Lue"/>
          <w:bCs/>
        </w:rPr>
      </w:pPr>
      <w:r>
        <w:rPr>
          <w:rFonts w:cs="Microsoft New Tai Lue"/>
          <w:bCs/>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cs="Microsoft New Tai Lue"/>
          <w:bCs/>
        </w:rPr>
      </w:pPr>
      <w:r>
        <w:rPr>
          <w:rFonts w:cs="Microsoft New Tai Lue"/>
          <w:bCs/>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cs="Microsoft New Tai Lue"/>
          <w:bCs/>
        </w:rPr>
      </w:pPr>
      <w:r>
        <w:rPr>
          <w:rFonts w:cs="Microsoft New Tai Lue"/>
          <w:bCs/>
        </w:rPr>
        <w:t xml:space="preserve">22.5中标的投标人的投标保证金，将在政府采购合同签订后5个工作日内退还中标人。</w:t>
      </w:r>
      <w:r/>
    </w:p>
    <w:p>
      <w:pPr>
        <w:ind w:left="214" w:firstLine="420"/>
        <w:spacing w:before="120" w:line="360" w:lineRule="auto"/>
        <w:rPr>
          <w:rFonts w:cs="Microsoft New Tai Lue"/>
          <w:bCs/>
        </w:rPr>
      </w:pPr>
      <w:r>
        <w:rPr>
          <w:rFonts w:cs="Microsoft New Tai Lue"/>
          <w:bCs/>
        </w:rPr>
        <w:t xml:space="preserve">22.6投标人有以下情形之一的，投标保证金可以不予退还：</w:t>
      </w:r>
      <w:bookmarkEnd w:id="179"/>
      <w:r/>
      <w:bookmarkEnd w:id="180"/>
      <w:r/>
      <w:bookmarkEnd w:id="181"/>
      <w:r/>
      <w:bookmarkEnd w:id="182"/>
      <w:r/>
      <w:bookmarkEnd w:id="183"/>
      <w:r/>
      <w:bookmarkEnd w:id="184"/>
      <w:r/>
      <w:r/>
    </w:p>
    <w:p>
      <w:pPr>
        <w:ind w:left="214" w:firstLine="315"/>
        <w:jc w:val="left"/>
        <w:spacing w:line="360" w:lineRule="auto"/>
      </w:pPr>
      <w:r/>
      <w:bookmarkStart w:id="185" w:name="_Toc100905225"/>
      <w:r/>
      <w:bookmarkStart w:id="186" w:name="_Toc103848546"/>
      <w:r/>
      <w:bookmarkStart w:id="187" w:name="_Toc104560861"/>
      <w:r/>
      <w:bookmarkStart w:id="188" w:name="_Toc96347880"/>
      <w:r>
        <w:t xml:space="preserve">（1）</w:t>
      </w:r>
      <w:r>
        <w:rPr>
          <w:rFonts w:hint="eastAsia"/>
        </w:rPr>
        <w:t xml:space="preserve">投标人</w:t>
      </w:r>
      <w:r>
        <w:t xml:space="preserve">在</w:t>
      </w:r>
      <w:r>
        <w:rPr>
          <w:rFonts w:hint="eastAsia"/>
        </w:rPr>
        <w:t xml:space="preserve">招标</w:t>
      </w:r>
      <w:r>
        <w:t xml:space="preserve">文件规定的</w:t>
      </w:r>
      <w:r>
        <w:rPr>
          <w:rFonts w:hint="eastAsia"/>
        </w:rPr>
        <w:t xml:space="preserve">投标</w:t>
      </w:r>
      <w:r>
        <w:t xml:space="preserve">有效期内撤销其</w:t>
      </w:r>
      <w:r>
        <w:rPr>
          <w:rFonts w:hint="eastAsia"/>
        </w:rPr>
        <w:t xml:space="preserve">投标</w:t>
      </w:r>
      <w:r>
        <w:t xml:space="preserve">文件；</w:t>
      </w:r>
      <w:r/>
    </w:p>
    <w:p>
      <w:pPr>
        <w:ind w:left="214" w:firstLine="315"/>
        <w:jc w:val="left"/>
        <w:spacing w:line="360" w:lineRule="auto"/>
      </w:pPr>
      <w:r>
        <w:t xml:space="preserve">（2）</w:t>
      </w:r>
      <w:r>
        <w:rPr>
          <w:rFonts w:hint="eastAsia"/>
        </w:rPr>
        <w:t xml:space="preserve">投标人在投标文件中提供</w:t>
      </w:r>
      <w:r>
        <w:t xml:space="preserve">虚假材料</w:t>
      </w:r>
      <w:r>
        <w:rPr>
          <w:rFonts w:hint="eastAsia"/>
        </w:rPr>
        <w:t xml:space="preserve">的</w:t>
      </w:r>
      <w:r>
        <w:t xml:space="preserve">；</w:t>
      </w:r>
      <w:r/>
    </w:p>
    <w:p>
      <w:pPr>
        <w:ind w:left="214" w:firstLine="315"/>
        <w:jc w:val="left"/>
        <w:spacing w:line="360" w:lineRule="auto"/>
      </w:pPr>
      <w:r>
        <w:rPr>
          <w:rFonts w:hint="eastAsia"/>
        </w:rPr>
        <w:t xml:space="preserve">（3）投标人在本次采购活动中存在</w:t>
      </w:r>
      <w:r>
        <w:t xml:space="preserve">恶意串通</w:t>
      </w:r>
      <w:r>
        <w:rPr>
          <w:rFonts w:hint="eastAsia"/>
        </w:rPr>
        <w:t xml:space="preserve">行为的</w:t>
      </w:r>
      <w:r>
        <w:t xml:space="preserve">；</w:t>
      </w:r>
      <w:r/>
    </w:p>
    <w:p>
      <w:pPr>
        <w:ind w:left="214" w:firstLine="315"/>
        <w:jc w:val="left"/>
        <w:spacing w:line="360" w:lineRule="auto"/>
      </w:pPr>
      <w:r>
        <w:t xml:space="preserve">（4）</w:t>
      </w:r>
      <w:r>
        <w:rPr>
          <w:rFonts w:hint="eastAsia"/>
        </w:rPr>
        <w:t xml:space="preserve">中标人</w:t>
      </w:r>
      <w:r>
        <w:t xml:space="preserve">未能按规定交纳采购代理服务费；</w:t>
      </w:r>
      <w:r/>
    </w:p>
    <w:p>
      <w:pPr>
        <w:ind w:left="214" w:firstLine="315"/>
        <w:jc w:val="left"/>
        <w:spacing w:line="360" w:lineRule="auto"/>
      </w:pPr>
      <w:r>
        <w:t xml:space="preserve">（5）</w:t>
      </w:r>
      <w:r>
        <w:rPr>
          <w:rFonts w:hint="eastAsia"/>
        </w:rPr>
        <w:t xml:space="preserve">中标人</w:t>
      </w:r>
      <w:r>
        <w:t xml:space="preserve">在收到</w:t>
      </w:r>
      <w:r>
        <w:rPr>
          <w:rFonts w:hint="eastAsia"/>
        </w:rPr>
        <w:t xml:space="preserve">中标</w:t>
      </w:r>
      <w:r>
        <w:t xml:space="preserve">通知书后，无正当理由不与采购人订立合同，在签订合同时向采购人提出附加条件，或者不按照</w:t>
      </w:r>
      <w:r>
        <w:rPr>
          <w:rFonts w:hint="eastAsia"/>
        </w:rPr>
        <w:t xml:space="preserve">招标</w:t>
      </w:r>
      <w:r>
        <w:t xml:space="preserve">文件要求提交履约保证金（如有）；</w:t>
      </w:r>
      <w:r/>
    </w:p>
    <w:p>
      <w:pPr>
        <w:ind w:left="214" w:firstLine="315"/>
        <w:jc w:val="left"/>
        <w:spacing w:line="360" w:lineRule="auto"/>
      </w:pPr>
      <w:r>
        <w:t xml:space="preserve">（6）</w:t>
      </w:r>
      <w:r>
        <w:rPr>
          <w:rFonts w:hint="eastAsia"/>
        </w:rPr>
        <w:t xml:space="preserve">招标</w:t>
      </w:r>
      <w:r>
        <w:t xml:space="preserve">文件规定的其他可以不予退还</w:t>
      </w:r>
      <w:r>
        <w:rPr>
          <w:rFonts w:hint="eastAsia"/>
        </w:rPr>
        <w:t xml:space="preserve">投标</w:t>
      </w:r>
      <w:r>
        <w:t xml:space="preserve">保证金的情形。</w:t>
      </w:r>
      <w:r/>
    </w:p>
    <w:p>
      <w:pPr>
        <w:pStyle w:val="673"/>
        <w:ind w:left="211" w:right="210" w:hanging="211"/>
        <w:spacing w:line="360" w:lineRule="auto"/>
        <w:rPr>
          <w:rFonts w:ascii="Times New Roman" w:hAnsi="Times New Roman" w:eastAsia="宋体" w:cs="Microsoft New Tai Lue"/>
        </w:rPr>
      </w:pPr>
      <w:r/>
      <w:bookmarkStart w:id="189" w:name="_Toc107246239"/>
      <w:r/>
      <w:bookmarkStart w:id="190" w:name="_Toc1847378849"/>
      <w:r>
        <w:rPr>
          <w:rFonts w:ascii="Times New Roman" w:hAnsi="Times New Roman" w:eastAsia="宋体" w:cs="Microsoft New Tai Lue"/>
        </w:rPr>
        <w:t xml:space="preserve">23.投标文件的</w:t>
      </w:r>
      <w:r>
        <w:rPr>
          <w:rFonts w:hint="eastAsia" w:ascii="Times New Roman" w:hAnsi="Times New Roman" w:eastAsia="宋体" w:cs="Microsoft New Tai Lue"/>
        </w:rPr>
        <w:t xml:space="preserve">制作和</w:t>
      </w:r>
      <w:r>
        <w:rPr>
          <w:rFonts w:ascii="Times New Roman" w:hAnsi="Times New Roman" w:eastAsia="宋体" w:cs="Microsoft New Tai Lue"/>
        </w:rPr>
        <w:t xml:space="preserve">签署</w:t>
      </w:r>
      <w:bookmarkEnd w:id="185"/>
      <w:r/>
      <w:bookmarkEnd w:id="186"/>
      <w:r/>
      <w:bookmarkEnd w:id="187"/>
      <w:r/>
      <w:bookmarkEnd w:id="188"/>
      <w:r/>
      <w:bookmarkEnd w:id="189"/>
      <w:r/>
      <w:bookmarkEnd w:id="190"/>
      <w:r/>
      <w:r/>
    </w:p>
    <w:p>
      <w:pPr>
        <w:ind w:firstLine="420"/>
        <w:spacing w:before="156" w:after="40" w:line="360" w:lineRule="auto"/>
        <w:rPr>
          <w:rFonts w:cs="Microsoft New Tai Lue"/>
          <w:bCs/>
        </w:rPr>
      </w:pPr>
      <w:r>
        <w:rPr>
          <w:rFonts w:cs="Microsoft New Tai Lue"/>
          <w:bCs/>
        </w:rPr>
        <w:t xml:space="preserve">23.1</w:t>
      </w:r>
      <w:r>
        <w:rPr>
          <w:rFonts w:cs="Arial"/>
          <w:color w:val="000000"/>
        </w:rPr>
        <w:t xml:space="preserve">投标人应当按照《操作手册》规定，在招标公告规定的投标截止时间前制作并上传电子投标文件。</w:t>
      </w:r>
      <w:r>
        <w:rPr>
          <w:rFonts w:cs="Arial"/>
          <w:color w:val="000000"/>
          <w:lang w:val="zh-CN"/>
        </w:rPr>
        <w:t xml:space="preserve">招标代理机构拒绝接收提交</w:t>
      </w:r>
      <w:r>
        <w:rPr>
          <w:rFonts w:cs="Arial"/>
          <w:color w:val="000000"/>
        </w:rPr>
        <w:t xml:space="preserve">投标</w:t>
      </w:r>
      <w:r>
        <w:rPr>
          <w:rFonts w:cs="Arial"/>
          <w:color w:val="000000"/>
          <w:lang w:val="zh-CN"/>
        </w:rPr>
        <w:t xml:space="preserve">文件截止时间后上传的任何电子</w:t>
      </w:r>
      <w:r>
        <w:rPr>
          <w:rFonts w:cs="Arial"/>
          <w:color w:val="000000"/>
        </w:rPr>
        <w:t xml:space="preserve">投标</w:t>
      </w:r>
      <w:r>
        <w:rPr>
          <w:rFonts w:cs="Arial"/>
          <w:color w:val="000000"/>
          <w:lang w:val="zh-CN"/>
        </w:rPr>
        <w:t xml:space="preserve">文件。</w:t>
      </w:r>
      <w:r/>
    </w:p>
    <w:p>
      <w:pPr>
        <w:ind w:firstLine="420"/>
        <w:spacing w:before="156" w:after="40" w:line="360" w:lineRule="auto"/>
        <w:rPr>
          <w:rFonts w:cs="Microsoft New Tai Lue"/>
          <w:bCs/>
        </w:rPr>
      </w:pPr>
      <w:r>
        <w:rPr>
          <w:rFonts w:cs="Microsoft New Tai Lue"/>
          <w:bCs/>
        </w:rPr>
        <w:t xml:space="preserve">23.2</w:t>
      </w:r>
      <w:r>
        <w:rPr>
          <w:rFonts w:hint="eastAsia" w:cs="Microsoft New Tai Lue"/>
          <w:b/>
          <w:bCs/>
        </w:rPr>
        <w:t xml:space="preserve">投标文件</w:t>
      </w:r>
      <w:r>
        <w:rPr>
          <w:rFonts w:cs="Microsoft New Tai Lue"/>
          <w:b/>
          <w:bCs/>
        </w:rPr>
        <w:t xml:space="preserve">应加盖</w:t>
      </w:r>
      <w:r>
        <w:rPr>
          <w:rFonts w:hint="eastAsia" w:cs="Microsoft New Tai Lue"/>
          <w:b/>
          <w:bCs/>
          <w:lang w:eastAsia="zh-CN"/>
        </w:rPr>
        <w:t xml:space="preserve">电子公章</w:t>
      </w:r>
      <w:r>
        <w:rPr>
          <w:rFonts w:cs="Microsoft New Tai Lue"/>
          <w:b/>
          <w:bCs/>
        </w:rPr>
        <w:t xml:space="preserve">并由</w:t>
      </w:r>
      <w:r>
        <w:rPr>
          <w:rFonts w:hint="eastAsia" w:cs="Microsoft New Tai Lue"/>
          <w:b/>
          <w:bCs/>
        </w:rPr>
        <w:t xml:space="preserve">投标人</w:t>
      </w:r>
      <w:r>
        <w:rPr>
          <w:rFonts w:cs="Microsoft New Tai Lue"/>
          <w:b/>
          <w:bCs/>
        </w:rPr>
        <w:t xml:space="preserve">法定代表人</w:t>
      </w:r>
      <w:r>
        <w:rPr>
          <w:rFonts w:hint="eastAsia" w:cs="Microsoft New Tai Lue"/>
          <w:b/>
          <w:bCs/>
        </w:rPr>
        <w:t xml:space="preserve">（单位</w:t>
      </w:r>
      <w:r>
        <w:rPr>
          <w:rFonts w:cs="Microsoft New Tai Lue"/>
          <w:b/>
          <w:bCs/>
        </w:rPr>
        <w:t xml:space="preserve">负责人</w:t>
      </w:r>
      <w:r>
        <w:rPr>
          <w:rFonts w:hint="eastAsia" w:cs="Microsoft New Tai Lue"/>
          <w:b/>
          <w:bCs/>
        </w:rPr>
        <w:t xml:space="preserve">）</w:t>
      </w:r>
      <w:r>
        <w:rPr>
          <w:rFonts w:cs="Microsoft New Tai Lue"/>
          <w:b/>
          <w:bCs/>
        </w:rPr>
        <w:t xml:space="preserve">或其授权代表签字。授权代表须提供法定代表人以书面形式出具的</w:t>
      </w:r>
      <w:r>
        <w:rPr>
          <w:rFonts w:hint="eastAsia" w:cs="Microsoft New Tai Lue"/>
          <w:bCs/>
        </w:rPr>
        <w:t xml:space="preserve">“</w:t>
      </w:r>
      <w:r>
        <w:rPr>
          <w:rFonts w:cs="Microsoft New Tai Lue"/>
          <w:b/>
          <w:bCs/>
        </w:rPr>
        <w:t xml:space="preserve">法定代表人授权书”（由</w:t>
      </w:r>
      <w:r>
        <w:rPr>
          <w:rFonts w:hint="eastAsia" w:cs="Microsoft New Tai Lue"/>
          <w:b/>
          <w:bCs/>
        </w:rPr>
        <w:t xml:space="preserve">法定代表人</w:t>
      </w:r>
      <w:r>
        <w:rPr>
          <w:rFonts w:cs="Microsoft New Tai Lue"/>
          <w:b/>
          <w:bCs/>
        </w:rPr>
        <w:t xml:space="preserve">签章并加盖企业</w:t>
      </w:r>
      <w:r>
        <w:rPr>
          <w:rFonts w:hint="eastAsia" w:cs="Microsoft New Tai Lue"/>
          <w:b/>
          <w:bCs/>
          <w:lang w:eastAsia="zh-CN"/>
        </w:rPr>
        <w:t xml:space="preserve">电子公章</w:t>
      </w:r>
      <w:r>
        <w:rPr>
          <w:rFonts w:cs="Microsoft New Tai Lue"/>
          <w:b/>
          <w:bCs/>
        </w:rPr>
        <w:t xml:space="preserve">。）授权其负责本项目投标。</w:t>
      </w:r>
      <w:r/>
    </w:p>
    <w:p>
      <w:pPr>
        <w:ind w:firstLine="420"/>
        <w:spacing w:before="156" w:after="40" w:line="360" w:lineRule="auto"/>
        <w:rPr>
          <w:rFonts w:cs="Microsoft New Tai Lue"/>
          <w:bCs/>
        </w:rPr>
      </w:pPr>
      <w:r>
        <w:rPr>
          <w:rFonts w:cs="Microsoft New Tai Lue"/>
          <w:bCs/>
        </w:rPr>
        <w:t xml:space="preserve">23.3投标文件规定盖章的地方，应盖单位</w:t>
      </w:r>
      <w:r>
        <w:rPr>
          <w:rFonts w:hint="eastAsia" w:cs="Microsoft New Tai Lue"/>
          <w:bCs/>
          <w:lang w:eastAsia="zh-CN"/>
        </w:rPr>
        <w:t xml:space="preserve">电子公章</w:t>
      </w:r>
      <w:r>
        <w:rPr>
          <w:rFonts w:cs="Microsoft New Tai Lue"/>
          <w:bCs/>
        </w:rPr>
        <w:t xml:space="preserve">（文件中的单位盖章、印章、</w:t>
      </w:r>
      <w:r>
        <w:rPr>
          <w:rFonts w:hint="eastAsia" w:cs="Microsoft New Tai Lue"/>
          <w:bCs/>
          <w:lang w:eastAsia="zh-CN"/>
        </w:rPr>
        <w:t xml:space="preserve">电子公章</w:t>
      </w:r>
      <w:r>
        <w:rPr>
          <w:rFonts w:cs="Microsoft New Tai Lue"/>
          <w:bCs/>
        </w:rPr>
        <w:t xml:space="preserve">等处均仅指与</w:t>
      </w:r>
      <w:r>
        <w:rPr>
          <w:rFonts w:hint="eastAsia" w:cs="Microsoft New Tai Lue"/>
          <w:bCs/>
        </w:rPr>
        <w:t xml:space="preserve">投标人</w:t>
      </w:r>
      <w:r>
        <w:rPr>
          <w:rFonts w:cs="Microsoft New Tai Lue"/>
          <w:bCs/>
        </w:rPr>
        <w:t xml:space="preserve">名称全称相一致的标准</w:t>
      </w:r>
      <w:r>
        <w:rPr>
          <w:rFonts w:hint="eastAsia" w:cs="Microsoft New Tai Lue"/>
          <w:bCs/>
          <w:lang w:eastAsia="zh-CN"/>
        </w:rPr>
        <w:t xml:space="preserve">电子公章</w:t>
      </w:r>
      <w:r>
        <w:rPr>
          <w:rFonts w:hint="eastAsia" w:cs="Microsoft New Tai Lue"/>
          <w:bCs/>
        </w:rPr>
        <w:t xml:space="preserve">，如投标人为自然人可不加盖</w:t>
      </w:r>
      <w:r>
        <w:rPr>
          <w:rFonts w:hint="eastAsia" w:cs="Microsoft New Tai Lue"/>
          <w:bCs/>
          <w:lang w:eastAsia="zh-CN"/>
        </w:rPr>
        <w:t xml:space="preserve">电子公章</w:t>
      </w:r>
      <w:r>
        <w:rPr>
          <w:rFonts w:hint="eastAsia" w:cs="Microsoft New Tai Lue"/>
          <w:bCs/>
        </w:rPr>
        <w:t xml:space="preserve">，仅由本人签字）。</w:t>
      </w:r>
      <w:r/>
    </w:p>
    <w:p>
      <w:pPr>
        <w:ind w:firstLine="420"/>
        <w:spacing w:before="156" w:after="40" w:line="360" w:lineRule="auto"/>
        <w:rPr>
          <w:rFonts w:cs="Microsoft New Tai Lue"/>
          <w:bCs/>
        </w:rPr>
      </w:pPr>
      <w:r>
        <w:rPr>
          <w:rFonts w:hint="eastAsia" w:cs="Microsoft New Tai Lue"/>
          <w:bCs/>
        </w:rPr>
        <w:t xml:space="preserve">2</w:t>
      </w:r>
      <w:r>
        <w:rPr>
          <w:rFonts w:cs="Microsoft New Tai Lue"/>
          <w:bCs/>
        </w:rPr>
        <w:t xml:space="preserve">3.4</w:t>
      </w:r>
      <w:r>
        <w:rPr>
          <w:rFonts w:cs="Microsoft New Tai Lue"/>
          <w:b/>
        </w:rPr>
        <w:t xml:space="preserve">如投标过程中投标人使用其他形式的印章（</w:t>
      </w:r>
      <w:r>
        <w:rPr>
          <w:rFonts w:hint="eastAsia" w:cs="Microsoft New Tai Lue"/>
          <w:b/>
        </w:rPr>
        <w:t xml:space="preserve">如</w:t>
      </w:r>
      <w:r>
        <w:rPr>
          <w:rFonts w:cs="Microsoft New Tai Lue"/>
          <w:b/>
        </w:rPr>
        <w:t xml:space="preserve">带有“专用章”等字样的印章），须提供</w:t>
      </w:r>
      <w:r>
        <w:rPr>
          <w:rFonts w:hint="eastAsia" w:cs="Microsoft New Tai Lue"/>
          <w:b/>
        </w:rPr>
        <w:t xml:space="preserve">“</w:t>
      </w:r>
      <w:r>
        <w:rPr>
          <w:rFonts w:hint="eastAsia" w:cs="Microsoft New Tai Lue"/>
          <w:b/>
          <w:lang w:eastAsia="zh-CN"/>
        </w:rPr>
        <w:t xml:space="preserve">电子公章</w:t>
      </w:r>
      <w:r>
        <w:rPr>
          <w:rFonts w:cs="Microsoft New Tai Lue"/>
          <w:b/>
        </w:rPr>
        <w:t xml:space="preserve">授权书</w:t>
      </w:r>
      <w:r>
        <w:rPr>
          <w:rFonts w:hint="eastAsia" w:cs="Microsoft New Tai Lue"/>
          <w:b/>
        </w:rPr>
        <w:t xml:space="preserve">”</w:t>
      </w:r>
      <w:r>
        <w:rPr>
          <w:b/>
        </w:rPr>
        <w:t xml:space="preserve">（</w:t>
      </w:r>
      <w:r>
        <w:rPr>
          <w:rFonts w:hint="eastAsia"/>
          <w:b/>
        </w:rPr>
        <w:t xml:space="preserve">格式</w:t>
      </w:r>
      <w:r>
        <w:rPr>
          <w:b/>
        </w:rPr>
        <w:t xml:space="preserve">见</w:t>
      </w:r>
      <w:r>
        <w:rPr>
          <w:rFonts w:hint="eastAsia"/>
          <w:b/>
        </w:rPr>
        <w:t xml:space="preserve">后</w:t>
      </w:r>
      <w:r>
        <w:rPr>
          <w:b/>
        </w:rPr>
        <w:t xml:space="preserve">）</w:t>
      </w:r>
      <w:r>
        <w:rPr>
          <w:rFonts w:cs="Microsoft New Tai Lue"/>
          <w:b/>
        </w:rPr>
        <w:t xml:space="preserve">，明确</w:t>
      </w:r>
      <w:r>
        <w:rPr>
          <w:rFonts w:hint="eastAsia" w:cs="Microsoft New Tai Lue"/>
          <w:b/>
        </w:rPr>
        <w:t xml:space="preserve">“</w:t>
      </w:r>
      <w:r>
        <w:rPr>
          <w:rFonts w:cs="Microsoft New Tai Lue"/>
          <w:b/>
        </w:rPr>
        <w:t xml:space="preserve">针对本次项目，</w:t>
      </w:r>
      <w:r>
        <w:rPr>
          <w:rFonts w:hint="eastAsia" w:cs="Microsoft New Tai Lue"/>
          <w:b/>
        </w:rPr>
        <w:t xml:space="preserve">我单位</w:t>
      </w:r>
      <w:r>
        <w:rPr>
          <w:rFonts w:cs="Microsoft New Tai Lue"/>
          <w:b/>
        </w:rPr>
        <w:t xml:space="preserve">专用章作为直接参与投标时相关文件的签章，其效力等同于</w:t>
      </w:r>
      <w:r>
        <w:rPr>
          <w:rFonts w:hint="eastAsia" w:cs="Microsoft New Tai Lue"/>
          <w:b/>
          <w:lang w:eastAsia="zh-CN"/>
        </w:rPr>
        <w:t xml:space="preserve">电子公章</w:t>
      </w:r>
      <w:r>
        <w:rPr>
          <w:rFonts w:hint="eastAsia" w:cs="Microsoft New Tai Lue"/>
          <w:b/>
        </w:rPr>
        <w:t xml:space="preserve">”</w:t>
      </w:r>
      <w:r>
        <w:rPr>
          <w:rFonts w:cs="Microsoft New Tai Lue"/>
          <w:b/>
        </w:rPr>
        <w:t xml:space="preserve">，</w:t>
      </w:r>
      <w:r>
        <w:rPr>
          <w:rFonts w:hint="eastAsia" w:cs="Microsoft New Tai Lue"/>
          <w:b/>
        </w:rPr>
        <w:t xml:space="preserve">“</w:t>
      </w:r>
      <w:r>
        <w:rPr>
          <w:rFonts w:hint="eastAsia" w:cs="Microsoft New Tai Lue"/>
          <w:b/>
          <w:lang w:eastAsia="zh-CN"/>
        </w:rPr>
        <w:t xml:space="preserve">电子公章</w:t>
      </w:r>
      <w:r>
        <w:rPr>
          <w:rFonts w:hint="eastAsia" w:cs="Microsoft New Tai Lue"/>
          <w:b/>
        </w:rPr>
        <w:t xml:space="preserve">授权书”</w:t>
      </w:r>
      <w:r>
        <w:rPr>
          <w:rFonts w:cs="Microsoft New Tai Lue"/>
          <w:b/>
        </w:rPr>
        <w:t xml:space="preserve">须同时加盖投标人</w:t>
      </w:r>
      <w:r>
        <w:rPr>
          <w:rFonts w:hint="eastAsia" w:cs="Microsoft New Tai Lue"/>
          <w:b/>
          <w:lang w:eastAsia="zh-CN"/>
        </w:rPr>
        <w:t xml:space="preserve">电子公章</w:t>
      </w:r>
      <w:r>
        <w:rPr>
          <w:rFonts w:cs="Microsoft New Tai Lue"/>
          <w:b/>
        </w:rPr>
        <w:t xml:space="preserve">及</w:t>
      </w:r>
      <w:r>
        <w:rPr>
          <w:rFonts w:hint="eastAsia" w:cs="Microsoft New Tai Lue"/>
          <w:b/>
        </w:rPr>
        <w:t xml:space="preserve">本次投标使用的</w:t>
      </w:r>
      <w:r>
        <w:rPr>
          <w:rFonts w:cs="Microsoft New Tai Lue"/>
          <w:b/>
        </w:rPr>
        <w:t xml:space="preserve">专用章</w:t>
      </w:r>
      <w:r>
        <w:rPr>
          <w:rFonts w:hint="eastAsia" w:cs="Microsoft New Tai Lue"/>
          <w:b/>
        </w:rPr>
        <w:t xml:space="preserve">，否则不予认可</w:t>
      </w:r>
      <w:r>
        <w:rPr>
          <w:rFonts w:cs="Microsoft New Tai Lue"/>
          <w:b/>
        </w:rPr>
        <w:t xml:space="preserve">。</w:t>
      </w:r>
      <w:r/>
    </w:p>
    <w:p>
      <w:pPr>
        <w:ind w:firstLine="420"/>
        <w:spacing w:before="156" w:after="40" w:line="360" w:lineRule="auto"/>
      </w:pPr>
      <w:r>
        <w:rPr>
          <w:rFonts w:cs="Microsoft New Tai Lue"/>
          <w:bCs/>
        </w:rPr>
        <w:t xml:space="preserve">23.5除</w:t>
      </w:r>
      <w:r>
        <w:rPr>
          <w:rFonts w:hint="eastAsia" w:cs="Microsoft New Tai Lue"/>
          <w:bCs/>
        </w:rPr>
        <w:t xml:space="preserve">投标人</w:t>
      </w:r>
      <w:r>
        <w:rPr>
          <w:rFonts w:cs="Microsoft New Tai Lue"/>
          <w:bCs/>
        </w:rPr>
        <w:t xml:space="preserve">对错处做必要修改外，投标文件不得行间插字、涂改或增删。如有修改错漏处，必须由法定代表人或其授权代表签字或盖章</w:t>
      </w:r>
      <w:r>
        <w:rPr>
          <w:rFonts w:hint="eastAsia" w:cs="Microsoft New Tai Lue"/>
          <w:bCs/>
        </w:rPr>
        <w:t xml:space="preserve">方有效</w:t>
      </w:r>
      <w:r>
        <w:rPr>
          <w:rFonts w:cs="Microsoft New Tai Lue"/>
          <w:bCs/>
        </w:rPr>
        <w:t xml:space="preserve">。</w:t>
      </w:r>
      <w:r/>
    </w:p>
    <w:p>
      <w:pPr>
        <w:ind w:left="214" w:firstLine="420"/>
        <w:jc w:val="left"/>
        <w:spacing w:line="360" w:lineRule="auto"/>
      </w:pPr>
      <w:r/>
      <w:r/>
    </w:p>
    <w:p>
      <w:pPr>
        <w:pStyle w:val="672"/>
        <w:ind w:left="211" w:right="210" w:hanging="211"/>
        <w:spacing w:line="360" w:lineRule="auto"/>
        <w:rPr>
          <w:rFonts w:ascii="Times New Roman" w:hAnsi="Times New Roman" w:eastAsia="宋体" w:cs="Microsoft New Tai Lue"/>
        </w:rPr>
      </w:pPr>
      <w:r/>
      <w:bookmarkStart w:id="191" w:name="_Toc577746817"/>
      <w:r>
        <w:rPr>
          <w:rFonts w:ascii="Times New Roman" w:hAnsi="Times New Roman" w:eastAsia="宋体" w:cs="Microsoft New Tai Lue"/>
        </w:rPr>
        <w:t xml:space="preserve">四．投标文件的递交</w:t>
      </w:r>
      <w:bookmarkEnd w:id="191"/>
      <w:r/>
      <w:r/>
    </w:p>
    <w:p>
      <w:pPr>
        <w:pStyle w:val="673"/>
        <w:ind w:left="211" w:right="210" w:hanging="211"/>
        <w:spacing w:line="360" w:lineRule="auto"/>
        <w:rPr>
          <w:rFonts w:ascii="Times New Roman" w:hAnsi="Times New Roman" w:eastAsia="宋体" w:cs="Microsoft New Tai Lue"/>
        </w:rPr>
      </w:pPr>
      <w:r/>
      <w:bookmarkStart w:id="192" w:name="_Toc96347881"/>
      <w:r/>
      <w:bookmarkStart w:id="193" w:name="_Toc1417185232"/>
      <w:r/>
      <w:bookmarkStart w:id="194" w:name="_Toc103848548"/>
      <w:r/>
      <w:bookmarkStart w:id="195" w:name="_Toc104560863"/>
      <w:r/>
      <w:bookmarkStart w:id="196" w:name="_Toc100905226"/>
      <w:r/>
      <w:bookmarkStart w:id="197" w:name="_Toc107246241"/>
      <w:r>
        <w:rPr>
          <w:rFonts w:ascii="Times New Roman" w:hAnsi="Times New Roman" w:eastAsia="宋体" w:cs="Microsoft New Tai Lue"/>
        </w:rPr>
        <w:t xml:space="preserve">24.投标文件的密封和标记</w:t>
      </w:r>
      <w:bookmarkEnd w:id="192"/>
      <w:r/>
      <w:bookmarkEnd w:id="193"/>
      <w:r/>
      <w:bookmarkEnd w:id="194"/>
      <w:r/>
      <w:bookmarkEnd w:id="195"/>
      <w:r/>
      <w:bookmarkEnd w:id="196"/>
      <w:r/>
      <w:bookmarkEnd w:id="197"/>
      <w:r/>
      <w:r/>
    </w:p>
    <w:p>
      <w:pPr>
        <w:ind w:firstLine="420"/>
        <w:spacing w:line="360" w:lineRule="auto"/>
        <w:rPr>
          <w:rFonts w:cs="Microsoft New Tai Lue"/>
          <w:bCs/>
        </w:rPr>
      </w:pPr>
      <w:r/>
      <w:bookmarkStart w:id="198" w:name="_Toc40202948"/>
      <w:r/>
      <w:bookmarkStart w:id="199" w:name="_Toc46939510"/>
      <w:r/>
      <w:bookmarkStart w:id="200" w:name="_Toc100905227"/>
      <w:r/>
      <w:bookmarkStart w:id="201" w:name="_Toc469850063"/>
      <w:r/>
      <w:bookmarkStart w:id="202" w:name="_Toc11952"/>
      <w:r/>
      <w:bookmarkStart w:id="203" w:name="_Toc11464"/>
      <w:r/>
      <w:bookmarkStart w:id="204" w:name="_Toc5042"/>
      <w:r/>
      <w:bookmarkStart w:id="205" w:name="_Toc38933357"/>
      <w:r/>
      <w:bookmarkStart w:id="206" w:name="_Toc51928343"/>
      <w:r/>
      <w:bookmarkStart w:id="207" w:name="_Toc48151397"/>
      <w:r/>
      <w:bookmarkStart w:id="208" w:name="_Toc46960670"/>
      <w:r/>
      <w:bookmarkStart w:id="209" w:name="_Toc50528805"/>
      <w:r/>
      <w:bookmarkStart w:id="210" w:name="_Toc4536"/>
      <w:r/>
      <w:bookmarkStart w:id="211" w:name="_Toc91399404"/>
      <w:r/>
      <w:bookmarkStart w:id="212" w:name="_Toc38931614"/>
      <w:r/>
      <w:bookmarkStart w:id="213" w:name="_Toc103848549"/>
      <w:r/>
      <w:bookmarkStart w:id="214" w:name="_Toc46219699"/>
      <w:r/>
      <w:bookmarkStart w:id="215" w:name="_Toc97561941"/>
      <w:r/>
      <w:bookmarkStart w:id="216" w:name="_Toc19963"/>
      <w:r/>
      <w:bookmarkStart w:id="217" w:name="_Toc38931800"/>
      <w:r/>
      <w:bookmarkStart w:id="218" w:name="_Toc89586904"/>
      <w:r/>
      <w:bookmarkStart w:id="219" w:name="_Toc96347882"/>
      <w:r>
        <w:rPr>
          <w:rFonts w:cs="Microsoft New Tai Lue"/>
          <w:bCs/>
        </w:rPr>
        <w:t xml:space="preserve">投标人应当按照《操作手册》规定，在招标公告规定的投标截止时间前制作并上传电子投标文件。</w:t>
      </w:r>
      <w:r>
        <w:rPr>
          <w:rFonts w:cs="Microsoft New Tai Lue"/>
          <w:bCs/>
          <w:lang w:val="zh-CN"/>
        </w:rPr>
        <w:t xml:space="preserve">招标代理机构拒绝接收提交</w:t>
      </w:r>
      <w:r>
        <w:rPr>
          <w:rFonts w:cs="Microsoft New Tai Lue"/>
          <w:bCs/>
        </w:rPr>
        <w:t xml:space="preserve">投标</w:t>
      </w:r>
      <w:r>
        <w:rPr>
          <w:rFonts w:cs="Microsoft New Tai Lue"/>
          <w:bCs/>
          <w:lang w:val="zh-CN"/>
        </w:rPr>
        <w:t xml:space="preserve">文件截止时间后上传的任何电子</w:t>
      </w:r>
      <w:r>
        <w:rPr>
          <w:rFonts w:cs="Microsoft New Tai Lue"/>
          <w:bCs/>
        </w:rPr>
        <w:t xml:space="preserve">投标</w:t>
      </w:r>
      <w:r>
        <w:rPr>
          <w:rFonts w:cs="Microsoft New Tai Lue"/>
          <w:bCs/>
          <w:lang w:val="zh-CN"/>
        </w:rPr>
        <w:t xml:space="preserve">文件。</w:t>
      </w:r>
      <w:r/>
    </w:p>
    <w:p>
      <w:pPr>
        <w:pStyle w:val="673"/>
        <w:ind w:left="211" w:right="210" w:hanging="211"/>
        <w:spacing w:line="360" w:lineRule="auto"/>
        <w:rPr>
          <w:rFonts w:ascii="Times New Roman" w:hAnsi="Times New Roman" w:eastAsia="宋体" w:cs="Microsoft New Tai Lue"/>
        </w:rPr>
      </w:pPr>
      <w:r/>
      <w:bookmarkStart w:id="220" w:name="_Toc104560864"/>
      <w:r/>
      <w:bookmarkStart w:id="221" w:name="_Toc891065347"/>
      <w:r/>
      <w:bookmarkStart w:id="222" w:name="_Toc107246242"/>
      <w:r>
        <w:rPr>
          <w:rFonts w:ascii="Times New Roman" w:hAnsi="Times New Roman" w:eastAsia="宋体" w:cs="Microsoft New Tai Lue"/>
        </w:rPr>
        <w:t xml:space="preserve">25.</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Times New Roman" w:hAnsi="Times New Roman" w:eastAsia="宋体" w:cs="Microsoft New Tai Lue"/>
        </w:rPr>
        <w:t xml:space="preserve">投标截止时间</w:t>
      </w:r>
      <w:bookmarkEnd w:id="221"/>
      <w:r/>
      <w:bookmarkEnd w:id="222"/>
      <w:r/>
      <w:r/>
    </w:p>
    <w:p>
      <w:pPr>
        <w:ind w:firstLine="420"/>
        <w:spacing w:line="360" w:lineRule="auto"/>
        <w:rPr>
          <w:rFonts w:cs="Microsoft New Tai Lue"/>
          <w:bCs/>
          <w:lang w:val="zh-CN"/>
        </w:rPr>
      </w:pPr>
      <w:r/>
      <w:bookmarkStart w:id="223" w:name="_Toc96347883"/>
      <w:r>
        <w:rPr>
          <w:rFonts w:hint="eastAsia" w:cs="Microsoft New Tai Lue"/>
          <w:bCs/>
        </w:rPr>
        <w:t xml:space="preserve">25.1</w:t>
      </w:r>
      <w:r>
        <w:rPr>
          <w:rFonts w:cs="Microsoft New Tai Lue"/>
          <w:bCs/>
        </w:rPr>
        <w:t xml:space="preserve">投标人</w:t>
      </w:r>
      <w:r>
        <w:rPr>
          <w:rFonts w:cs="Microsoft New Tai Lue"/>
          <w:bCs/>
          <w:lang w:val="zh-CN"/>
        </w:rPr>
        <w:t xml:space="preserve">应当按照《操作手册》规定，在“苏采云”系统规定的时间内对</w:t>
      </w:r>
      <w:r>
        <w:rPr>
          <w:rFonts w:cs="Microsoft New Tai Lue"/>
          <w:bCs/>
        </w:rPr>
        <w:t xml:space="preserve">投标</w:t>
      </w:r>
      <w:r>
        <w:rPr>
          <w:rFonts w:cs="Microsoft New Tai Lue"/>
          <w:bCs/>
          <w:lang w:val="zh-CN"/>
        </w:rPr>
        <w:t xml:space="preserve">文件进行解密。</w:t>
      </w:r>
      <w:r/>
    </w:p>
    <w:p>
      <w:pPr>
        <w:ind w:firstLine="420"/>
        <w:spacing w:line="360" w:lineRule="auto"/>
        <w:rPr>
          <w:rFonts w:cs="Microsoft New Tai Lue"/>
          <w:bCs/>
        </w:rPr>
      </w:pPr>
      <w:r>
        <w:rPr>
          <w:rFonts w:hint="eastAsia" w:cs="Microsoft New Tai Lue"/>
          <w:bCs/>
        </w:rPr>
        <w:t xml:space="preserve">25.2</w:t>
      </w:r>
      <w:r>
        <w:rPr>
          <w:rFonts w:cs="Microsoft New Tai Lue"/>
          <w:bCs/>
        </w:rPr>
        <w:t xml:space="preserve">投标人应充分考虑网络环境、网络带宽等因素可能对投标产生的影响，如因投标人自身原因造成的电子投标文件解密不成功的，做无效投标处理。</w:t>
      </w:r>
      <w:r/>
    </w:p>
    <w:p>
      <w:pPr>
        <w:pStyle w:val="673"/>
        <w:ind w:left="211" w:right="210" w:hanging="211"/>
        <w:spacing w:line="360" w:lineRule="auto"/>
        <w:rPr>
          <w:rFonts w:ascii="Times New Roman" w:hAnsi="Times New Roman" w:eastAsia="宋体" w:cs="Microsoft New Tai Lue"/>
        </w:rPr>
      </w:pPr>
      <w:r/>
      <w:bookmarkStart w:id="224" w:name="_Toc104560865"/>
      <w:r/>
      <w:bookmarkStart w:id="225" w:name="_Toc107246243"/>
      <w:r/>
      <w:bookmarkStart w:id="226" w:name="_Toc1731816498"/>
      <w:r/>
      <w:bookmarkStart w:id="227" w:name="_Toc100905228"/>
      <w:r/>
      <w:bookmarkStart w:id="228" w:name="_Toc103848550"/>
      <w:r>
        <w:rPr>
          <w:rFonts w:ascii="Times New Roman" w:hAnsi="Times New Roman" w:eastAsia="宋体" w:cs="Microsoft New Tai Lue"/>
        </w:rPr>
        <w:t xml:space="preserve">26.投标文件的修改和撤回</w:t>
      </w:r>
      <w:bookmarkEnd w:id="156"/>
      <w:r/>
      <w:bookmarkEnd w:id="223"/>
      <w:r/>
      <w:bookmarkEnd w:id="224"/>
      <w:r/>
      <w:bookmarkEnd w:id="225"/>
      <w:r/>
      <w:bookmarkEnd w:id="226"/>
      <w:r/>
      <w:bookmarkEnd w:id="227"/>
      <w:r/>
      <w:bookmarkEnd w:id="228"/>
      <w:r/>
      <w:r/>
    </w:p>
    <w:p>
      <w:pPr>
        <w:ind w:left="214" w:firstLine="420"/>
        <w:spacing w:before="120" w:line="360" w:lineRule="auto"/>
        <w:rPr>
          <w:rFonts w:cs="Microsoft New Tai Lue"/>
          <w:bCs/>
        </w:rPr>
      </w:pPr>
      <w:r/>
      <w:bookmarkStart w:id="229" w:name="_Toc80264714"/>
      <w:r>
        <w:rPr>
          <w:rFonts w:cs="Microsoft New Tai Lue"/>
          <w:bCs/>
        </w:rPr>
        <w:t xml:space="preserve">26.1</w:t>
      </w:r>
      <w:r>
        <w:rPr>
          <w:rFonts w:hint="eastAsia" w:cs="Microsoft New Tai Lue"/>
          <w:bCs/>
        </w:rPr>
        <w:t xml:space="preserve">投标人</w:t>
      </w:r>
      <w:r>
        <w:rPr>
          <w:rFonts w:cs="Microsoft New Tai Lue"/>
          <w:bCs/>
        </w:rPr>
        <w:t xml:space="preserve">在递交投标文件后，可以修改或撤回其投标文件，但这种修改和撤回，必须在规定的投标截止时间前，以书面形式通知</w:t>
      </w:r>
      <w:r>
        <w:rPr>
          <w:rFonts w:hint="eastAsia" w:cs="Microsoft New Tai Lue"/>
          <w:bCs/>
        </w:rPr>
        <w:t xml:space="preserve">采购方</w:t>
      </w:r>
      <w:r>
        <w:rPr>
          <w:rFonts w:cs="Microsoft New Tai Lue"/>
          <w:bCs/>
        </w:rPr>
        <w:t xml:space="preserve">。</w:t>
      </w:r>
      <w:r/>
    </w:p>
    <w:p>
      <w:pPr>
        <w:ind w:left="214" w:firstLine="420"/>
        <w:jc w:val="left"/>
        <w:spacing w:line="360" w:lineRule="auto"/>
      </w:pPr>
      <w:r>
        <w:rPr>
          <w:rFonts w:cs="Microsoft New Tai Lue"/>
          <w:bCs/>
        </w:rPr>
        <w:t xml:space="preserve">26.2</w:t>
      </w:r>
      <w:r>
        <w:rPr>
          <w:rFonts w:hint="eastAsia"/>
        </w:rPr>
        <w:t xml:space="preserve">投标人</w:t>
      </w:r>
      <w:r>
        <w:t xml:space="preserve">对</w:t>
      </w:r>
      <w:r>
        <w:rPr>
          <w:rFonts w:hint="eastAsia"/>
        </w:rPr>
        <w:t xml:space="preserve">投标</w:t>
      </w:r>
      <w:r>
        <w:t xml:space="preserve">文件的补充、修改的内容应当按照采购文件要求签署、盖章、</w:t>
      </w:r>
      <w:r>
        <w:rPr>
          <w:rFonts w:hint="eastAsia"/>
        </w:rPr>
        <w:t xml:space="preserve">加密</w:t>
      </w:r>
      <w:r>
        <w:t xml:space="preserve">后，作为</w:t>
      </w:r>
      <w:r>
        <w:rPr>
          <w:rFonts w:hint="eastAsia"/>
        </w:rPr>
        <w:t xml:space="preserve">投标</w:t>
      </w:r>
      <w:r>
        <w:t xml:space="preserve">文件的组成部分。</w:t>
      </w:r>
      <w:r/>
    </w:p>
    <w:p>
      <w:pPr>
        <w:ind w:left="214" w:firstLine="420"/>
        <w:spacing w:before="120" w:line="360" w:lineRule="auto"/>
        <w:rPr>
          <w:rFonts w:cs="Microsoft New Tai Lue"/>
          <w:bCs/>
        </w:rPr>
      </w:pPr>
      <w:r>
        <w:rPr>
          <w:rFonts w:cs="Microsoft New Tai Lue"/>
          <w:bCs/>
        </w:rPr>
        <w:t xml:space="preserve">26.3 在投标截止时间之后，</w:t>
      </w:r>
      <w:r>
        <w:rPr>
          <w:rFonts w:hint="eastAsia" w:cs="Microsoft New Tai Lue"/>
          <w:bCs/>
        </w:rPr>
        <w:t xml:space="preserve">投标人</w:t>
      </w:r>
      <w:r>
        <w:rPr>
          <w:rFonts w:cs="Microsoft New Tai Lue"/>
          <w:bCs/>
        </w:rPr>
        <w:t xml:space="preserve">不得对其投标文件作任何修改。</w:t>
      </w:r>
      <w:r/>
    </w:p>
    <w:p>
      <w:pPr>
        <w:ind w:left="214" w:firstLine="420"/>
        <w:spacing w:before="120" w:line="360" w:lineRule="auto"/>
        <w:rPr>
          <w:rFonts w:cs="Microsoft New Tai Lue"/>
          <w:bCs/>
        </w:rPr>
      </w:pPr>
      <w:r>
        <w:rPr>
          <w:rFonts w:cs="Microsoft New Tai Lue"/>
          <w:bCs/>
        </w:rPr>
        <w:t xml:space="preserve">26.4 在投标截止时间至采购文件中规定的投标有效期满之间的这段时间内，</w:t>
      </w:r>
      <w:r>
        <w:rPr>
          <w:rFonts w:hint="eastAsia" w:cs="Microsoft New Tai Lue"/>
          <w:bCs/>
        </w:rPr>
        <w:t xml:space="preserve">投标人</w:t>
      </w:r>
      <w:r>
        <w:rPr>
          <w:rFonts w:cs="Microsoft New Tai Lue"/>
          <w:bCs/>
        </w:rPr>
        <w:t xml:space="preserve">不得撤回其投标。</w:t>
      </w:r>
      <w:r/>
    </w:p>
    <w:p>
      <w:pPr>
        <w:pStyle w:val="673"/>
        <w:ind w:left="211" w:right="210" w:hanging="211"/>
        <w:spacing w:line="360" w:lineRule="auto"/>
        <w:rPr>
          <w:rFonts w:ascii="Times New Roman" w:hAnsi="Times New Roman" w:eastAsia="宋体" w:cs="Microsoft New Tai Lue"/>
        </w:rPr>
      </w:pPr>
      <w:r/>
      <w:bookmarkStart w:id="230" w:name="_Toc104560866"/>
      <w:r/>
      <w:bookmarkStart w:id="231" w:name="_Toc103848551"/>
      <w:r/>
      <w:bookmarkStart w:id="232" w:name="_Toc107246244"/>
      <w:r/>
      <w:bookmarkStart w:id="233" w:name="_Toc1794014095"/>
      <w:r>
        <w:rPr>
          <w:rFonts w:ascii="Times New Roman" w:hAnsi="Times New Roman" w:eastAsia="宋体" w:cs="Microsoft New Tai Lue"/>
        </w:rPr>
        <w:t xml:space="preserve">27.诚实信用</w:t>
      </w:r>
      <w:bookmarkEnd w:id="230"/>
      <w:r/>
      <w:bookmarkEnd w:id="231"/>
      <w:r/>
      <w:bookmarkEnd w:id="232"/>
      <w:r/>
      <w:bookmarkEnd w:id="233"/>
      <w:r/>
      <w:r/>
    </w:p>
    <w:p>
      <w:pPr>
        <w:ind w:left="214" w:firstLine="420"/>
        <w:spacing w:before="120" w:line="360" w:lineRule="auto"/>
        <w:rPr>
          <w:rFonts w:cs="Microsoft New Tai Lue"/>
          <w:bCs/>
        </w:rPr>
      </w:pPr>
      <w:r>
        <w:rPr>
          <w:rFonts w:cs="Microsoft New Tai Lue"/>
          <w:bCs/>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cs="Microsoft New Tai Lue"/>
          <w:bCs/>
        </w:rPr>
      </w:pPr>
      <w:r>
        <w:rPr>
          <w:rFonts w:cs="Microsoft New Tai Lue"/>
          <w:bCs/>
        </w:rPr>
        <w:t xml:space="preserve">27.2在评标过程中发现投标人有上述情形的，评标委员会应当认定其投标无效，并书面报告本级财政部门。</w:t>
      </w:r>
      <w:r/>
    </w:p>
    <w:p>
      <w:pPr>
        <w:pStyle w:val="672"/>
        <w:ind w:left="211" w:right="210" w:hanging="211"/>
        <w:spacing w:line="360" w:lineRule="auto"/>
        <w:rPr>
          <w:rFonts w:ascii="Times New Roman" w:hAnsi="Times New Roman" w:eastAsia="宋体" w:cs="Microsoft New Tai Lue"/>
        </w:rPr>
      </w:pPr>
      <w:r/>
      <w:bookmarkStart w:id="234" w:name="_Toc1324490785"/>
      <w:r>
        <w:rPr>
          <w:rFonts w:ascii="Times New Roman" w:hAnsi="Times New Roman" w:eastAsia="宋体" w:cs="Microsoft New Tai Lue"/>
        </w:rPr>
        <w:t xml:space="preserve">五．开标和评标</w:t>
      </w:r>
      <w:bookmarkEnd w:id="234"/>
      <w:r/>
      <w:bookmarkStart w:id="235" w:name="_Toc96347885"/>
      <w:r/>
      <w:r/>
    </w:p>
    <w:p>
      <w:pPr>
        <w:pStyle w:val="673"/>
        <w:ind w:left="211" w:right="210" w:hanging="211"/>
        <w:spacing w:line="360" w:lineRule="auto"/>
        <w:rPr>
          <w:rFonts w:ascii="Times New Roman" w:hAnsi="Times New Roman" w:eastAsia="宋体" w:cs="Microsoft New Tai Lue"/>
        </w:rPr>
      </w:pPr>
      <w:r/>
      <w:bookmarkStart w:id="236" w:name="_Toc104560868"/>
      <w:r/>
      <w:bookmarkStart w:id="237" w:name="_Toc103848553"/>
      <w:r/>
      <w:bookmarkStart w:id="238" w:name="_Toc107246246"/>
      <w:r/>
      <w:bookmarkStart w:id="239" w:name="_Toc100905230"/>
      <w:r/>
      <w:bookmarkStart w:id="240" w:name="_Toc2048622340"/>
      <w:r>
        <w:rPr>
          <w:rFonts w:ascii="Times New Roman" w:hAnsi="Times New Roman" w:eastAsia="宋体" w:cs="Microsoft New Tai Lue"/>
        </w:rPr>
        <w:t xml:space="preserve">28.开标</w:t>
      </w:r>
      <w:bookmarkEnd w:id="235"/>
      <w:r/>
      <w:bookmarkEnd w:id="236"/>
      <w:r/>
      <w:bookmarkEnd w:id="237"/>
      <w:r/>
      <w:bookmarkEnd w:id="238"/>
      <w:r/>
      <w:bookmarkEnd w:id="239"/>
      <w:r/>
      <w:bookmarkEnd w:id="240"/>
      <w:r/>
      <w:r/>
    </w:p>
    <w:p>
      <w:pPr>
        <w:ind w:firstLine="420"/>
        <w:spacing w:line="360" w:lineRule="auto"/>
        <w:rPr>
          <w:rFonts w:cs="宋体"/>
          <w:bCs/>
        </w:rPr>
      </w:pPr>
      <w:r/>
      <w:bookmarkStart w:id="241" w:name="_Toc96347886"/>
      <w:r>
        <w:rPr>
          <w:rFonts w:hint="eastAsia" w:cs="宋体"/>
          <w:bCs/>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rPr>
      </w:pPr>
      <w:r>
        <w:rPr>
          <w:rFonts w:hint="eastAsia" w:cs="宋体"/>
          <w:bCs/>
        </w:rPr>
        <w:t xml:space="preserve">28.2 投标人在开标过程中涉及到的投标文件解密、开标结果确认等工作，应按照《操作手册》规定执行。</w:t>
      </w:r>
      <w:r/>
    </w:p>
    <w:p>
      <w:pPr>
        <w:ind w:firstLine="420"/>
        <w:spacing w:line="360" w:lineRule="auto"/>
        <w:rPr>
          <w:rFonts w:cs="宋体"/>
          <w:bCs/>
        </w:rPr>
      </w:pPr>
      <w:r>
        <w:rPr>
          <w:rFonts w:hint="eastAsia" w:cs="宋体"/>
          <w:bCs/>
        </w:rPr>
        <w:t xml:space="preserve">28.3投标人不足3家的，不得开标。</w:t>
      </w:r>
      <w:r/>
    </w:p>
    <w:p>
      <w:pPr>
        <w:ind w:firstLine="420"/>
        <w:spacing w:line="360" w:lineRule="auto"/>
        <w:rPr>
          <w:rFonts w:cs="宋体"/>
          <w:bCs/>
        </w:rPr>
      </w:pPr>
      <w:r>
        <w:rPr>
          <w:rFonts w:hint="eastAsia" w:cs="宋体"/>
          <w:bCs/>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rPr>
      </w:pPr>
      <w:r>
        <w:rPr>
          <w:rFonts w:hint="eastAsia" w:cs="宋体"/>
          <w:bCs/>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cs="宋体"/>
          <w:bCs/>
        </w:rPr>
      </w:pPr>
      <w:r>
        <w:rPr>
          <w:rFonts w:hint="eastAsia" w:cs="宋体"/>
          <w:bCs/>
        </w:rPr>
        <w:t xml:space="preserve">（1）招标文件没有不合理条款、招标程序符合规定，采购人、采购代理机构依法重新招标；</w:t>
      </w:r>
      <w:r/>
    </w:p>
    <w:p>
      <w:pPr>
        <w:ind w:firstLine="420"/>
        <w:spacing w:line="360" w:lineRule="auto"/>
        <w:rPr>
          <w:rFonts w:cs="宋体"/>
          <w:bCs/>
        </w:rPr>
      </w:pPr>
      <w:r>
        <w:rPr>
          <w:rFonts w:hint="eastAsia" w:cs="宋体"/>
          <w:bCs/>
        </w:rPr>
        <w:t xml:space="preserve">（2）招标文件存在不合理条款或者招标程序不符合规定的，采购人、采购代理机构改正后依法重新招标；</w:t>
      </w:r>
      <w:r/>
    </w:p>
    <w:p>
      <w:pPr>
        <w:ind w:firstLine="420"/>
        <w:spacing w:line="360" w:lineRule="auto"/>
        <w:rPr>
          <w:rFonts w:cs="宋体"/>
          <w:bCs/>
        </w:rPr>
      </w:pPr>
      <w:r>
        <w:rPr>
          <w:rFonts w:hint="eastAsia" w:cs="宋体"/>
          <w:bCs/>
        </w:rPr>
        <w:t xml:space="preserve">（3）招标文件没有不合理条款、招标程序符合规定，需要采用其他采购方式采购的，采购人依法报财政部门批准，经批准后，可变更为其他采购方式采购。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rPr>
      </w:pPr>
      <w:r>
        <w:rPr>
          <w:rFonts w:hint="eastAsia" w:cs="宋体"/>
          <w:bCs/>
        </w:rPr>
        <w:t xml:space="preserve">28.6投标人未参加开标的，视同认可开标结果。</w:t>
      </w:r>
      <w:bookmarkEnd w:id="241"/>
      <w:r/>
      <w:r/>
    </w:p>
    <w:p>
      <w:pPr>
        <w:pStyle w:val="673"/>
        <w:ind w:left="211" w:right="210" w:hanging="211"/>
        <w:spacing w:line="360" w:lineRule="auto"/>
        <w:rPr>
          <w:rFonts w:ascii="Times New Roman" w:hAnsi="Times New Roman" w:eastAsia="宋体" w:cs="Microsoft New Tai Lue"/>
        </w:rPr>
      </w:pPr>
      <w:r/>
      <w:bookmarkStart w:id="242" w:name="_Toc590356029"/>
      <w:r/>
      <w:bookmarkStart w:id="243" w:name="_Toc107246247"/>
      <w:r/>
      <w:bookmarkStart w:id="244" w:name="_Toc100905231"/>
      <w:r>
        <w:rPr>
          <w:rFonts w:ascii="Times New Roman" w:hAnsi="Times New Roman" w:eastAsia="宋体" w:cs="Microsoft New Tai Lue"/>
        </w:rPr>
        <w:t xml:space="preserve">29.</w:t>
      </w:r>
      <w:r>
        <w:rPr>
          <w:rFonts w:hint="eastAsia" w:ascii="Times New Roman" w:hAnsi="Times New Roman" w:eastAsia="宋体" w:cs="Microsoft New Tai Lue"/>
        </w:rPr>
        <w:t xml:space="preserve">资格性审查</w:t>
      </w:r>
      <w:bookmarkEnd w:id="242"/>
      <w:r/>
      <w:bookmarkEnd w:id="243"/>
      <w:r/>
      <w:r/>
    </w:p>
    <w:p>
      <w:pPr>
        <w:ind w:left="214" w:firstLine="420"/>
        <w:spacing w:before="120" w:line="360" w:lineRule="auto"/>
        <w:rPr>
          <w:rFonts w:cs="Microsoft New Tai Lue"/>
          <w:bCs/>
        </w:rPr>
      </w:pPr>
      <w:r/>
      <w:bookmarkStart w:id="245" w:name="_Toc103848554"/>
      <w:r/>
      <w:bookmarkStart w:id="246" w:name="_Toc104560869"/>
      <w:r>
        <w:rPr>
          <w:rFonts w:cs="Microsoft New Tai Lue"/>
          <w:bCs/>
        </w:rPr>
        <w:t xml:space="preserve">29.1投标文件的资格性检查。公开招标采购项目开标结束后，</w:t>
      </w:r>
      <w:r>
        <w:rPr>
          <w:rFonts w:hint="eastAsia" w:cs="Microsoft New Tai Lue"/>
          <w:bCs/>
        </w:rPr>
        <w:t xml:space="preserve">采购人或采购代理机构</w:t>
      </w:r>
      <w:r>
        <w:rPr>
          <w:rFonts w:cs="Microsoft New Tai Lue"/>
          <w:bCs/>
        </w:rPr>
        <w:t xml:space="preserve">应依法对投标人的资格进行审查。</w:t>
      </w:r>
      <w:r>
        <w:rPr>
          <w:rFonts w:hint="eastAsia" w:cs="Microsoft New Tai Lue"/>
          <w:bCs/>
        </w:rPr>
        <w:t xml:space="preserve">资格审查合格的投标人不足3家的，不进行评标。</w:t>
      </w:r>
      <w:r/>
    </w:p>
    <w:p>
      <w:pPr>
        <w:ind w:left="214" w:firstLine="420"/>
        <w:spacing w:before="120" w:line="360" w:lineRule="auto"/>
        <w:rPr>
          <w:rFonts w:cs="Microsoft New Tai Lue"/>
          <w:b/>
          <w:bCs/>
        </w:rPr>
      </w:pPr>
      <w:r>
        <w:rPr>
          <w:rFonts w:cs="Microsoft New Tai Lue"/>
          <w:b/>
          <w:bCs/>
        </w:rPr>
        <w:t xml:space="preserve">29.2</w:t>
      </w:r>
      <w:r>
        <w:rPr>
          <w:rFonts w:cs="Microsoft New Tai Lue"/>
          <w:b/>
        </w:rPr>
        <w:t xml:space="preserve">投标人不具备招标文件规定的投标人资格条件的</w:t>
      </w:r>
      <w:r>
        <w:rPr>
          <w:rFonts w:cs="Microsoft New Tai Lue"/>
          <w:b/>
          <w:bCs/>
        </w:rPr>
        <w:t xml:space="preserve">，应在资格审查时按照无效投标处理</w:t>
      </w:r>
      <w:r>
        <w:rPr>
          <w:rFonts w:hint="eastAsia" w:cs="Microsoft New Tai Lue"/>
          <w:b/>
          <w:bCs/>
        </w:rPr>
        <w:t xml:space="preserve">。</w:t>
      </w:r>
      <w:r/>
    </w:p>
    <w:p>
      <w:pPr>
        <w:ind w:left="214" w:firstLine="420"/>
        <w:spacing w:before="120" w:line="360" w:lineRule="auto"/>
        <w:rPr>
          <w:rFonts w:cs="Microsoft New Tai Lue"/>
          <w:bCs/>
        </w:rPr>
      </w:pPr>
      <w:r>
        <w:rPr>
          <w:rFonts w:cs="Microsoft New Tai Lue"/>
          <w:bCs/>
        </w:rPr>
        <w:t xml:space="preserve">29.3已经进行资格预审的，可以不再对</w:t>
      </w:r>
      <w:r>
        <w:rPr>
          <w:rFonts w:hint="eastAsia" w:cs="Microsoft New Tai Lue"/>
          <w:bCs/>
        </w:rPr>
        <w:t xml:space="preserve">投标人</w:t>
      </w:r>
      <w:r>
        <w:rPr>
          <w:rFonts w:cs="Microsoft New Tai Lue"/>
          <w:bCs/>
        </w:rPr>
        <w:t xml:space="preserve">资格进行审查，资格预审合格的</w:t>
      </w:r>
      <w:r>
        <w:rPr>
          <w:rFonts w:hint="eastAsia" w:cs="Microsoft New Tai Lue"/>
          <w:bCs/>
        </w:rPr>
        <w:t xml:space="preserve">投标人</w:t>
      </w:r>
      <w:r>
        <w:rPr>
          <w:rFonts w:cs="Microsoft New Tai Lue"/>
          <w:bCs/>
        </w:rPr>
        <w:t xml:space="preserve">在评</w:t>
      </w:r>
      <w:r>
        <w:rPr>
          <w:rFonts w:hint="eastAsia" w:cs="Microsoft New Tai Lue"/>
          <w:bCs/>
        </w:rPr>
        <w:t xml:space="preserve">标</w:t>
      </w:r>
      <w:r>
        <w:rPr>
          <w:rFonts w:cs="Microsoft New Tai Lue"/>
          <w:bCs/>
        </w:rPr>
        <w:t xml:space="preserve">阶段资格发生变化的，应当通知采购方。</w:t>
      </w:r>
      <w:r/>
    </w:p>
    <w:p>
      <w:pPr>
        <w:pStyle w:val="673"/>
        <w:ind w:left="211" w:right="210" w:hanging="211"/>
        <w:spacing w:line="360" w:lineRule="auto"/>
        <w:rPr>
          <w:rFonts w:ascii="Times New Roman" w:hAnsi="Times New Roman" w:eastAsia="宋体" w:cs="Microsoft New Tai Lue"/>
        </w:rPr>
      </w:pPr>
      <w:r/>
      <w:bookmarkStart w:id="247" w:name="_Toc739330263"/>
      <w:r/>
      <w:bookmarkStart w:id="248" w:name="_Toc107246248"/>
      <w:r>
        <w:rPr>
          <w:rFonts w:ascii="Times New Roman" w:hAnsi="Times New Roman" w:eastAsia="宋体" w:cs="Microsoft New Tai Lue"/>
        </w:rPr>
        <w:t xml:space="preserve">30.评标</w:t>
      </w:r>
      <w:bookmarkEnd w:id="245"/>
      <w:r/>
      <w:bookmarkEnd w:id="246"/>
      <w:r/>
      <w:bookmarkEnd w:id="247"/>
      <w:r/>
      <w:bookmarkEnd w:id="248"/>
      <w:r/>
      <w:r/>
    </w:p>
    <w:p>
      <w:pPr>
        <w:pStyle w:val="673"/>
        <w:ind w:left="211" w:right="210" w:hanging="211"/>
        <w:spacing w:line="360" w:lineRule="auto"/>
        <w:rPr>
          <w:rFonts w:ascii="Times New Roman" w:hAnsi="Times New Roman" w:eastAsia="宋体" w:cs="Microsoft New Tai Lue"/>
        </w:rPr>
      </w:pPr>
      <w:r/>
      <w:bookmarkStart w:id="249" w:name="_Toc103848555"/>
      <w:r/>
      <w:bookmarkStart w:id="250" w:name="_Toc583348699"/>
      <w:r/>
      <w:bookmarkStart w:id="251" w:name="_Toc104560870"/>
      <w:r/>
      <w:bookmarkStart w:id="252" w:name="_Toc107246249"/>
      <w:r>
        <w:rPr>
          <w:rFonts w:ascii="Times New Roman" w:hAnsi="Times New Roman" w:eastAsia="宋体" w:cs="Microsoft New Tai Lue"/>
        </w:rPr>
        <w:t xml:space="preserve">30.1评标委员会</w:t>
      </w:r>
      <w:bookmarkEnd w:id="249"/>
      <w:r/>
      <w:bookmarkEnd w:id="250"/>
      <w:r/>
      <w:bookmarkEnd w:id="251"/>
      <w:r/>
      <w:bookmarkEnd w:id="252"/>
      <w:r/>
      <w:r/>
    </w:p>
    <w:p>
      <w:pPr>
        <w:ind w:left="214" w:firstLine="420"/>
        <w:spacing w:before="120" w:line="360" w:lineRule="auto"/>
        <w:rPr>
          <w:rFonts w:cs="Microsoft New Tai Lue"/>
          <w:bCs/>
        </w:rPr>
      </w:pPr>
      <w:r>
        <w:rPr>
          <w:rFonts w:cs="Microsoft New Tai Lue"/>
          <w:bCs/>
        </w:rPr>
        <w:t xml:space="preserve">30.1.1评标委员会</w:t>
      </w:r>
      <w:r>
        <w:rPr>
          <w:rFonts w:hint="eastAsia" w:cs="Microsoft New Tai Lue"/>
          <w:bCs/>
        </w:rPr>
        <w:t xml:space="preserve">成员组成</w:t>
      </w:r>
      <w:r>
        <w:rPr>
          <w:rFonts w:cs="Microsoft New Tai Lue"/>
          <w:bCs/>
        </w:rPr>
        <w:t xml:space="preserve">见</w:t>
      </w:r>
      <w:r>
        <w:rPr>
          <w:rFonts w:cs="Microsoft New Tai Lue"/>
          <w:b/>
          <w:bCs/>
        </w:rPr>
        <w:t xml:space="preserve">投标人须知前附表</w:t>
      </w:r>
      <w:r>
        <w:rPr>
          <w:rFonts w:hint="eastAsia" w:cs="Microsoft New Tai Lue"/>
          <w:bCs/>
        </w:rPr>
        <w:t xml:space="preserve">，负责具体评标事务，并独立履行职责。</w:t>
      </w:r>
      <w:r/>
    </w:p>
    <w:p>
      <w:pPr>
        <w:pStyle w:val="673"/>
        <w:ind w:left="211" w:right="210" w:hanging="211"/>
        <w:spacing w:line="360" w:lineRule="auto"/>
        <w:rPr>
          <w:rFonts w:ascii="Times New Roman" w:hAnsi="Times New Roman" w:eastAsia="宋体" w:cs="Microsoft New Tai Lue"/>
        </w:rPr>
      </w:pPr>
      <w:r/>
      <w:bookmarkStart w:id="253" w:name="_Toc104560871"/>
      <w:r/>
      <w:bookmarkStart w:id="254" w:name="_Toc103848556"/>
      <w:r/>
      <w:bookmarkStart w:id="255" w:name="_Toc1078735538"/>
      <w:r/>
      <w:bookmarkStart w:id="256" w:name="_Toc107246250"/>
      <w:r>
        <w:rPr>
          <w:rFonts w:ascii="Times New Roman" w:hAnsi="Times New Roman" w:eastAsia="宋体" w:cs="Microsoft New Tai Lue"/>
        </w:rPr>
        <w:t xml:space="preserve">30.2</w:t>
      </w:r>
      <w:bookmarkEnd w:id="253"/>
      <w:r/>
      <w:bookmarkEnd w:id="254"/>
      <w:r>
        <w:rPr>
          <w:rFonts w:hint="eastAsia" w:ascii="Times New Roman" w:hAnsi="Times New Roman" w:eastAsia="宋体" w:cs="Microsoft New Tai Lue"/>
        </w:rPr>
        <w:t xml:space="preserve">符合性审查</w:t>
      </w:r>
      <w:bookmarkEnd w:id="255"/>
      <w:r/>
      <w:bookmarkEnd w:id="256"/>
      <w:r>
        <w:rPr>
          <w:rFonts w:ascii="Times New Roman" w:hAnsi="Times New Roman" w:eastAsia="宋体" w:cs="Microsoft New Tai Lue"/>
        </w:rPr>
        <w:t xml:space="preserve"> </w:t>
      </w:r>
      <w:r/>
    </w:p>
    <w:p>
      <w:pPr>
        <w:ind w:firstLine="420"/>
        <w:spacing w:line="360" w:lineRule="auto"/>
        <w:rPr>
          <w:rFonts w:cs="宋体"/>
          <w:bCs/>
        </w:rPr>
      </w:pPr>
      <w:r>
        <w:rPr>
          <w:rFonts w:hint="eastAsia" w:cs="宋体"/>
          <w:bCs/>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rPr>
      </w:pPr>
      <w:r>
        <w:rPr>
          <w:rFonts w:hint="eastAsia" w:cs="宋体"/>
          <w:b/>
          <w:bCs/>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rPr>
      </w:pPr>
      <w:r>
        <w:rPr>
          <w:rFonts w:hint="eastAsia" w:cs="宋体"/>
          <w:b/>
          <w:bCs/>
        </w:rPr>
        <w:t xml:space="preserve">30.2.3投标文件有下列情况之一的，在符合性检查时按照无效投标处理：</w:t>
      </w:r>
      <w:r/>
    </w:p>
    <w:p>
      <w:pPr>
        <w:ind w:firstLine="420"/>
        <w:spacing w:line="360" w:lineRule="auto"/>
        <w:rPr>
          <w:rFonts w:cs="宋体"/>
          <w:bCs/>
        </w:rPr>
      </w:pPr>
      <w:r>
        <w:rPr>
          <w:rFonts w:hint="eastAsia" w:cs="宋体"/>
          <w:bCs/>
        </w:rPr>
        <w:t xml:space="preserve">（1）投标人在“苏采云”系统规定的时间内未成功解密电子投标文件的；</w:t>
      </w:r>
      <w:r/>
    </w:p>
    <w:p>
      <w:pPr>
        <w:ind w:firstLine="420"/>
        <w:spacing w:line="360" w:lineRule="auto"/>
        <w:rPr>
          <w:rFonts w:cs="宋体"/>
          <w:bCs/>
        </w:rPr>
      </w:pPr>
      <w:r>
        <w:rPr>
          <w:rFonts w:hint="eastAsia" w:cs="宋体"/>
          <w:bCs/>
        </w:rPr>
        <w:t xml:space="preserve">（2）投标人未按照招标文件要求上传电子投标文件的；</w:t>
      </w:r>
      <w:r/>
    </w:p>
    <w:p>
      <w:pPr>
        <w:ind w:firstLine="420"/>
        <w:spacing w:line="360" w:lineRule="auto"/>
        <w:rPr>
          <w:rFonts w:cs="宋体"/>
          <w:bCs/>
        </w:rPr>
      </w:pPr>
      <w:r>
        <w:rPr>
          <w:rFonts w:hint="eastAsia" w:cs="宋体"/>
          <w:bCs/>
        </w:rPr>
        <w:t xml:space="preserve">（3）同一投标人提交两个（含两个）以上不同的投标报价的；</w:t>
      </w:r>
      <w:r/>
    </w:p>
    <w:p>
      <w:pPr>
        <w:ind w:firstLine="420"/>
        <w:spacing w:line="360" w:lineRule="auto"/>
        <w:rPr>
          <w:rFonts w:cs="宋体"/>
          <w:bCs/>
        </w:rPr>
      </w:pPr>
      <w:r>
        <w:rPr>
          <w:rFonts w:hint="eastAsia" w:cs="宋体"/>
          <w:bCs/>
        </w:rPr>
        <w:t xml:space="preserve">（4）投标文件未按照招标文件要求签署或盖章的；</w:t>
      </w:r>
      <w:r/>
    </w:p>
    <w:p>
      <w:pPr>
        <w:ind w:firstLine="420"/>
        <w:spacing w:line="360" w:lineRule="auto"/>
        <w:rPr>
          <w:rFonts w:cs="宋体"/>
          <w:bCs/>
        </w:rPr>
      </w:pPr>
      <w:r>
        <w:rPr>
          <w:rFonts w:hint="eastAsia" w:cs="宋体"/>
          <w:bCs/>
        </w:rPr>
        <w:t xml:space="preserve">（5）不具备招标文件中规定的资格要求的；</w:t>
      </w:r>
      <w:r/>
    </w:p>
    <w:p>
      <w:pPr>
        <w:ind w:firstLine="420"/>
        <w:spacing w:line="360" w:lineRule="auto"/>
        <w:rPr>
          <w:rFonts w:cs="宋体"/>
          <w:bCs/>
        </w:rPr>
      </w:pPr>
      <w:r>
        <w:rPr>
          <w:rFonts w:hint="eastAsia" w:cs="宋体"/>
          <w:bCs/>
        </w:rPr>
        <w:t xml:space="preserve">（6）报价超过招标文件中规定的预算金额或者最高限价的；</w:t>
      </w:r>
      <w:r/>
    </w:p>
    <w:p>
      <w:pPr>
        <w:ind w:firstLine="420"/>
        <w:spacing w:line="360" w:lineRule="auto"/>
        <w:rPr>
          <w:rFonts w:cs="宋体"/>
          <w:bCs/>
        </w:rPr>
      </w:pPr>
      <w:r>
        <w:rPr>
          <w:rFonts w:hint="eastAsia" w:cs="宋体"/>
          <w:bCs/>
        </w:rPr>
        <w:t xml:space="preserve">（7）投标文件含有采购人不能接受的附加条件的；</w:t>
      </w:r>
      <w:r/>
    </w:p>
    <w:p>
      <w:pPr>
        <w:ind w:firstLine="420"/>
        <w:spacing w:line="360" w:lineRule="auto"/>
        <w:rPr>
          <w:rFonts w:cs="宋体"/>
          <w:bCs/>
        </w:rPr>
      </w:pPr>
      <w:r>
        <w:rPr>
          <w:rFonts w:hint="eastAsia" w:cs="宋体"/>
          <w:bCs/>
        </w:rPr>
        <w:t xml:space="preserve">（8）投标文件内容不全或不符合招标文件中规定的其他实质性要求的；</w:t>
      </w:r>
      <w:r/>
    </w:p>
    <w:p>
      <w:pPr>
        <w:ind w:firstLine="420"/>
        <w:spacing w:line="360" w:lineRule="auto"/>
        <w:rPr>
          <w:rFonts w:cs="宋体"/>
          <w:bCs/>
        </w:rPr>
      </w:pPr>
      <w:r>
        <w:rPr>
          <w:rFonts w:hint="eastAsia" w:cs="宋体"/>
          <w:bCs/>
        </w:rPr>
        <w:t xml:space="preserve">（9）现行法律、法规、规章和招标文件规定的其他无效情形。</w:t>
      </w:r>
      <w:bookmarkEnd w:id="244"/>
      <w:r/>
    </w:p>
    <w:p>
      <w:pPr>
        <w:ind w:left="214" w:firstLine="480"/>
        <w:spacing w:before="120" w:line="360" w:lineRule="auto"/>
        <w:rPr>
          <w:rFonts w:cs="仿宋"/>
          <w:b/>
          <w:bCs/>
          <w:sz w:val="24"/>
        </w:rPr>
      </w:pPr>
      <w:r>
        <w:rPr>
          <w:rFonts w:cs="仿宋"/>
          <w:b/>
          <w:bCs/>
          <w:sz w:val="24"/>
        </w:rPr>
      </w:r>
      <w:r/>
    </w:p>
    <w:p>
      <w:pPr>
        <w:pStyle w:val="673"/>
        <w:ind w:left="211" w:right="210" w:hanging="211"/>
        <w:spacing w:line="360" w:lineRule="auto"/>
        <w:rPr>
          <w:rFonts w:ascii="Times New Roman" w:hAnsi="Times New Roman" w:eastAsia="宋体" w:cs="Microsoft New Tai Lue"/>
        </w:rPr>
      </w:pPr>
      <w:r/>
      <w:bookmarkStart w:id="257" w:name="_Toc103848557"/>
      <w:r/>
      <w:bookmarkStart w:id="258" w:name="_Toc104560872"/>
      <w:r/>
      <w:bookmarkStart w:id="259" w:name="_Toc1251239192"/>
      <w:r/>
      <w:bookmarkStart w:id="260" w:name="_Toc107246251"/>
      <w:r>
        <w:rPr>
          <w:rFonts w:ascii="Times New Roman" w:hAnsi="Times New Roman" w:eastAsia="宋体" w:cs="Microsoft New Tai Lue"/>
        </w:rPr>
        <w:t xml:space="preserve">30.3投标文件澄清</w:t>
      </w:r>
      <w:bookmarkEnd w:id="257"/>
      <w:r/>
      <w:bookmarkEnd w:id="258"/>
      <w:r/>
      <w:bookmarkEnd w:id="259"/>
      <w:r/>
      <w:bookmarkEnd w:id="260"/>
      <w:r/>
      <w:r/>
    </w:p>
    <w:p>
      <w:pPr>
        <w:ind w:left="214" w:firstLine="420"/>
        <w:jc w:val="left"/>
        <w:spacing w:line="360" w:lineRule="auto"/>
        <w:rPr>
          <w:rFonts w:cs="Microsoft New Tai Lue"/>
        </w:rPr>
      </w:pPr>
      <w:r>
        <w:rPr>
          <w:rFonts w:cs="Microsoft New Tai Lue"/>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cs="Microsoft New Tai Lue"/>
        </w:rPr>
      </w:pPr>
      <w:r>
        <w:rPr>
          <w:rFonts w:cs="Microsoft New Tai Lue"/>
        </w:rPr>
        <w:t xml:space="preserve">30.3.2投标人的澄清、说明或者补正应当采用书面形式，并加盖</w:t>
      </w:r>
      <w:r>
        <w:rPr>
          <w:rFonts w:hint="eastAsia" w:cs="Microsoft New Tai Lue"/>
          <w:lang w:eastAsia="zh-CN"/>
        </w:rPr>
        <w:t xml:space="preserve">电子公章</w:t>
      </w:r>
      <w:r>
        <w:rPr>
          <w:rFonts w:cs="Microsoft New Tai Lue"/>
        </w:rPr>
        <w:t xml:space="preserve">，或者由法定代表人或其授权的代表签字。投标人的澄清、说明或者补正不得超出投标文件的范围或者改变投标文件的实质性内容。</w:t>
      </w:r>
      <w:r/>
    </w:p>
    <w:p>
      <w:pPr>
        <w:ind w:left="214" w:firstLine="420"/>
        <w:jc w:val="left"/>
        <w:spacing w:line="360" w:lineRule="auto"/>
        <w:rPr>
          <w:rFonts w:cs="Microsoft New Tai Lue"/>
        </w:rPr>
      </w:pPr>
      <w:r>
        <w:rPr>
          <w:rFonts w:cs="Microsoft New Tai Lue"/>
        </w:rPr>
        <w:t xml:space="preserve">30.3.3评标委员会不接受投标人主动提出的澄清、说明。</w:t>
      </w:r>
      <w:r/>
    </w:p>
    <w:p>
      <w:pPr>
        <w:ind w:left="214" w:firstLine="420"/>
        <w:jc w:val="left"/>
        <w:spacing w:line="360" w:lineRule="auto"/>
        <w:rPr>
          <w:rFonts w:cs="Microsoft New Tai Lue"/>
        </w:rPr>
      </w:pPr>
      <w:r>
        <w:rPr>
          <w:rFonts w:cs="Microsoft New Tai Lue"/>
        </w:rPr>
        <w:t xml:space="preserve">30.3.4有效的书面澄清材料，是投标文件的补充材料，成为投标文件的组成部分。</w:t>
      </w:r>
      <w:r/>
    </w:p>
    <w:p>
      <w:pPr>
        <w:pStyle w:val="673"/>
        <w:ind w:left="211" w:right="210" w:hanging="211"/>
        <w:spacing w:line="360" w:lineRule="auto"/>
        <w:rPr>
          <w:rFonts w:ascii="Times New Roman" w:hAnsi="Times New Roman" w:eastAsia="宋体" w:cs="Microsoft New Tai Lue"/>
        </w:rPr>
      </w:pPr>
      <w:r/>
      <w:bookmarkStart w:id="261" w:name="_Toc107246252"/>
      <w:r/>
      <w:bookmarkStart w:id="262" w:name="_Toc1417228520"/>
      <w:r>
        <w:rPr>
          <w:rFonts w:ascii="Times New Roman" w:hAnsi="Times New Roman" w:eastAsia="宋体" w:cs="Microsoft New Tai Lue"/>
        </w:rPr>
        <w:t xml:space="preserve">30.4</w:t>
      </w:r>
      <w:bookmarkEnd w:id="261"/>
      <w:r>
        <w:rPr>
          <w:rFonts w:hint="eastAsia" w:ascii="Times New Roman" w:hAnsi="Times New Roman" w:eastAsia="宋体" w:cs="Microsoft New Tai Lue"/>
        </w:rPr>
        <w:t xml:space="preserve">报价修正</w:t>
      </w:r>
      <w:bookmarkEnd w:id="262"/>
      <w:r/>
      <w:r/>
    </w:p>
    <w:p>
      <w:pPr>
        <w:ind w:firstLine="420"/>
        <w:jc w:val="left"/>
        <w:spacing w:line="360" w:lineRule="auto"/>
        <w:rPr>
          <w:rFonts w:cs="宋体"/>
        </w:rPr>
      </w:pPr>
      <w:r>
        <w:rPr>
          <w:rFonts w:hint="eastAsia" w:cs="宋体"/>
        </w:rPr>
        <w:t xml:space="preserve">30.4.1投标文件报价出现前后不一致的，除招标文件另有规定外，按照下列规定修正：</w:t>
      </w:r>
      <w:r/>
    </w:p>
    <w:p>
      <w:pPr>
        <w:ind w:firstLine="315"/>
        <w:jc w:val="left"/>
        <w:spacing w:line="360" w:lineRule="auto"/>
        <w:rPr>
          <w:rFonts w:cs="宋体"/>
        </w:rPr>
      </w:pPr>
      <w:r>
        <w:rPr>
          <w:rFonts w:hint="eastAsia" w:cs="宋体"/>
        </w:rPr>
        <w:t xml:space="preserve">（1）投标文件中开标一览表（报价表）内容与投标文件中相应内容不一致的，以开标一览表（报价表）为准；</w:t>
      </w:r>
      <w:r/>
    </w:p>
    <w:p>
      <w:pPr>
        <w:ind w:firstLine="315"/>
        <w:jc w:val="left"/>
        <w:spacing w:line="360" w:lineRule="auto"/>
        <w:rPr>
          <w:rFonts w:cs="宋体"/>
        </w:rPr>
      </w:pPr>
      <w:r>
        <w:rPr>
          <w:rFonts w:hint="eastAsia" w:cs="宋体"/>
        </w:rPr>
        <w:t xml:space="preserve">（2）大写金额和小写金额不一致的，以大写金额为准；</w:t>
      </w:r>
      <w:r/>
    </w:p>
    <w:p>
      <w:pPr>
        <w:ind w:firstLine="315"/>
        <w:jc w:val="left"/>
        <w:spacing w:line="360" w:lineRule="auto"/>
        <w:rPr>
          <w:rFonts w:cs="宋体"/>
        </w:rPr>
      </w:pPr>
      <w:r>
        <w:rPr>
          <w:rFonts w:hint="eastAsia" w:cs="宋体"/>
        </w:rPr>
        <w:t xml:space="preserve">（3）单价金额小数点或者百分比有明显错位的，以开标一览表的总价为准，并修改单价；</w:t>
      </w:r>
      <w:r/>
    </w:p>
    <w:p>
      <w:pPr>
        <w:ind w:firstLine="315"/>
        <w:jc w:val="left"/>
        <w:spacing w:line="360" w:lineRule="auto"/>
        <w:rPr>
          <w:rFonts w:cs="宋体"/>
        </w:rPr>
      </w:pPr>
      <w:r>
        <w:rPr>
          <w:rFonts w:hint="eastAsia" w:cs="宋体"/>
        </w:rPr>
        <w:t xml:space="preserve">（4）总价金额与按单价汇总金额不一致的，以单价金额计算结果为准。</w:t>
      </w:r>
      <w:r/>
    </w:p>
    <w:p>
      <w:pPr>
        <w:ind w:firstLine="420"/>
        <w:jc w:val="left"/>
        <w:spacing w:line="360" w:lineRule="auto"/>
        <w:rPr>
          <w:rFonts w:cs="宋体"/>
        </w:rPr>
      </w:pPr>
      <w:r>
        <w:rPr>
          <w:rFonts w:hint="eastAsia" w:cs="宋体"/>
        </w:rPr>
        <w:t xml:space="preserve">同时出现两种以上不一致的，按照前款规定的顺序修正。修正后的报价按照上述规定经投标人确认后产生约束力，投标人不确认的，其投标无效。</w:t>
      </w:r>
      <w:r/>
    </w:p>
    <w:p>
      <w:pPr>
        <w:pStyle w:val="673"/>
        <w:ind w:left="211" w:right="210" w:hanging="211"/>
        <w:spacing w:line="360" w:lineRule="auto"/>
        <w:rPr>
          <w:rFonts w:ascii="Times New Roman" w:hAnsi="Times New Roman" w:eastAsia="宋体" w:cs="Microsoft New Tai Lue"/>
        </w:rPr>
      </w:pPr>
      <w:r/>
      <w:bookmarkStart w:id="263" w:name="_Toc103848558"/>
      <w:r/>
      <w:bookmarkStart w:id="264" w:name="_Toc107246253"/>
      <w:r/>
      <w:bookmarkStart w:id="265" w:name="_Toc104560873"/>
      <w:r/>
      <w:bookmarkStart w:id="266" w:name="_Toc1618606763"/>
      <w:r>
        <w:rPr>
          <w:rFonts w:ascii="Times New Roman" w:hAnsi="Times New Roman" w:eastAsia="宋体" w:cs="Microsoft New Tai Lue"/>
        </w:rPr>
        <w:t xml:space="preserve">30.5同品牌多家投标人处理原则</w:t>
      </w:r>
      <w:bookmarkEnd w:id="263"/>
      <w:r/>
      <w:bookmarkEnd w:id="264"/>
      <w:r/>
      <w:bookmarkEnd w:id="265"/>
      <w:r/>
      <w:bookmarkEnd w:id="266"/>
      <w:r/>
      <w:r/>
    </w:p>
    <w:p>
      <w:pPr>
        <w:ind w:left="214" w:firstLine="420"/>
        <w:jc w:val="left"/>
        <w:spacing w:line="360" w:lineRule="auto"/>
        <w:rPr>
          <w:rFonts w:cs="Microsoft New Tai Lue"/>
        </w:rPr>
      </w:pPr>
      <w:r>
        <w:rPr>
          <w:rFonts w:cs="Microsoft New Tai Lu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cs="Microsoft New Tai Lue"/>
        </w:rPr>
      </w:pPr>
      <w:r>
        <w:rPr>
          <w:rFonts w:cs="Microsoft New Tai Lu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709"/>
        </w:rPr>
      </w:pPr>
      <w:r>
        <w:rPr>
          <w:rFonts w:cs="Microsoft New Tai Lue"/>
        </w:rPr>
        <w:t xml:space="preserve">30.5.3非单一产品采购项目，根据采购项目技术构成、产品价格比重等合理确定核心产品，核心产品见</w:t>
      </w:r>
      <w:r>
        <w:rPr>
          <w:rFonts w:cs="Microsoft New Tai Lue"/>
          <w:b/>
        </w:rPr>
        <w:t xml:space="preserve">投标人须知前附表</w:t>
      </w:r>
      <w:r>
        <w:rPr>
          <w:rFonts w:cs="Microsoft New Tai Lue"/>
        </w:rPr>
        <w:t xml:space="preserve">。多家投标人提供的核心产品品牌相同的，按前两款规定处理。</w:t>
      </w:r>
      <w:r/>
    </w:p>
    <w:p>
      <w:pPr>
        <w:pStyle w:val="673"/>
        <w:ind w:left="211" w:right="210" w:hanging="211"/>
        <w:spacing w:line="360" w:lineRule="auto"/>
        <w:rPr>
          <w:rFonts w:ascii="Times New Roman" w:hAnsi="Times New Roman" w:eastAsia="宋体" w:cs="Microsoft New Tai Lue"/>
        </w:rPr>
      </w:pPr>
      <w:r/>
      <w:bookmarkStart w:id="267" w:name="_Toc1748509192"/>
      <w:r/>
      <w:bookmarkStart w:id="268" w:name="_Toc104560874"/>
      <w:r/>
      <w:bookmarkStart w:id="269" w:name="_Toc103848559"/>
      <w:r/>
      <w:bookmarkStart w:id="270" w:name="_Toc107246254"/>
      <w:r>
        <w:rPr>
          <w:rFonts w:ascii="Times New Roman" w:hAnsi="Times New Roman" w:eastAsia="宋体" w:cs="Microsoft New Tai Lue"/>
        </w:rPr>
        <w:t xml:space="preserve">30.6比较与评价</w:t>
      </w:r>
      <w:bookmarkEnd w:id="267"/>
      <w:r/>
      <w:bookmarkEnd w:id="268"/>
      <w:r/>
      <w:bookmarkEnd w:id="269"/>
      <w:r/>
      <w:bookmarkEnd w:id="270"/>
      <w:r/>
      <w:r/>
    </w:p>
    <w:p>
      <w:pPr>
        <w:ind w:left="214" w:firstLine="420"/>
        <w:jc w:val="left"/>
        <w:spacing w:line="360" w:lineRule="auto"/>
        <w:rPr>
          <w:rFonts w:cs="Microsoft New Tai Lue"/>
        </w:rPr>
      </w:pPr>
      <w:r>
        <w:rPr>
          <w:rFonts w:cs="Microsoft New Tai Lue"/>
        </w:rPr>
        <w:t xml:space="preserve">30.6.1评标委员会应当按照招标文件中</w:t>
      </w:r>
      <w:r>
        <w:rPr>
          <w:rFonts w:hint="eastAsia" w:cs="Microsoft New Tai Lue"/>
        </w:rPr>
        <w:t xml:space="preserve">第五章《</w:t>
      </w:r>
      <w:r>
        <w:rPr>
          <w:rFonts w:cs="Microsoft New Tai Lue"/>
        </w:rPr>
        <w:t xml:space="preserve">评标</w:t>
      </w:r>
      <w:r>
        <w:rPr>
          <w:rFonts w:hint="eastAsia" w:cs="Microsoft New Tai Lue"/>
        </w:rPr>
        <w:t xml:space="preserve">方法</w:t>
      </w:r>
      <w:r>
        <w:rPr>
          <w:rFonts w:cs="Microsoft New Tai Lue"/>
        </w:rPr>
        <w:t xml:space="preserve">和</w:t>
      </w:r>
      <w:r>
        <w:rPr>
          <w:rFonts w:hint="eastAsia" w:cs="Microsoft New Tai Lue"/>
        </w:rPr>
        <w:t xml:space="preserve">评标</w:t>
      </w:r>
      <w:r>
        <w:rPr>
          <w:rFonts w:cs="Microsoft New Tai Lue"/>
        </w:rPr>
        <w:t xml:space="preserve">标准</w:t>
      </w:r>
      <w:r>
        <w:rPr>
          <w:rFonts w:hint="eastAsia" w:cs="Microsoft New Tai Lue"/>
        </w:rPr>
        <w:t xml:space="preserve">》</w:t>
      </w:r>
      <w:r>
        <w:rPr>
          <w:rFonts w:cs="Microsoft New Tai Lue"/>
        </w:rPr>
        <w:t xml:space="preserve">，对符合性审查合格的投标文件进行比较与评价。</w:t>
      </w:r>
      <w:r/>
    </w:p>
    <w:p>
      <w:pPr>
        <w:pStyle w:val="975"/>
        <w:ind w:left="42" w:right="42" w:firstLine="420"/>
        <w:spacing w:before="58" w:after="58" w:line="288" w:lineRule="auto"/>
        <w:rPr>
          <w:rFonts w:ascii="Times New Roman" w:hAnsi="Times New Roman" w:cs="Microsoft New Tai Lue"/>
          <w:sz w:val="21"/>
        </w:rPr>
      </w:pPr>
      <w:r>
        <w:rPr>
          <w:rFonts w:ascii="Times New Roman" w:hAnsi="Times New Roman" w:cs="Microsoft New Tai Lue"/>
          <w:sz w:val="21"/>
        </w:rPr>
        <w:t xml:space="preserve">30.6.2异常低价</w:t>
      </w:r>
      <w:r/>
    </w:p>
    <w:p>
      <w:pPr>
        <w:pStyle w:val="975"/>
        <w:ind w:left="42" w:right="42" w:firstLine="420"/>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依据财库〔2026〕2号，评审中出现下列情形之一的，评标委员会将启动异常低价投标（响应）审查程序：</w:t>
      </w:r>
      <w:r/>
    </w:p>
    <w:p>
      <w:pPr>
        <w:pStyle w:val="975"/>
        <w:ind w:left="42" w:right="42" w:firstLine="420"/>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（1）投标（响应）报价低于全部通过符合性审查供应商投标（响应）报价平均值50%的，即投标（响应）报价&lt;全部通过符合性审查供应商投标（响应）报价平均值×50%；</w:t>
      </w:r>
      <w:r/>
    </w:p>
    <w:p>
      <w:pPr>
        <w:pStyle w:val="975"/>
        <w:ind w:left="42" w:right="42" w:firstLine="420"/>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（2）投标（响应）报价低于通过符合性审查的次低报价供应商投标（响应）报价50%的，即投标（响应）报价&lt;通过符合性审查的次低报价供应商投标（响应）报价×50%；</w:t>
      </w:r>
      <w:r/>
    </w:p>
    <w:p>
      <w:pPr>
        <w:pStyle w:val="975"/>
        <w:ind w:left="42" w:right="42" w:firstLine="420"/>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（3）投标（响应）报价低于采购项目最高限价45%的，即投标（响应）报价&lt;采购项目最高限价×45%；</w:t>
      </w:r>
      <w:r/>
    </w:p>
    <w:p>
      <w:pPr>
        <w:pStyle w:val="975"/>
        <w:ind w:left="42" w:right="42" w:firstLine="420"/>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（4）评标委员会基于专业判断，认为供应商报价过低，有可能影响产品质量或者不能诚信履约的其他情形。</w:t>
      </w:r>
      <w:r/>
    </w:p>
    <w:p>
      <w:pPr>
        <w:pStyle w:val="975"/>
        <w:ind w:left="42" w:right="42" w:firstLine="420"/>
        <w:spacing w:before="58" w:after="58" w:line="288" w:lineRule="auto"/>
        <w:rPr>
          <w:rFonts w:ascii="Times New Roman" w:hAnsi="Times New Roman" w:cs="Microsoft New Tai Lue"/>
          <w:bCs/>
          <w:sz w:val="21"/>
        </w:rPr>
      </w:pPr>
      <w:r>
        <w:rPr>
          <w:rFonts w:hint="eastAsia" w:ascii="Times New Roman" w:hAnsi="Times New Roman" w:cs="Microsoft New Tai Lue"/>
          <w:bCs/>
          <w:sz w:val="21"/>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75"/>
        <w:ind w:left="42" w:right="42" w:firstLine="420"/>
        <w:spacing w:before="58" w:after="58" w:line="288" w:lineRule="auto"/>
        <w:rPr>
          <w:rFonts w:ascii="Times New Roman" w:hAnsi="Times New Roman" w:cs="Microsoft New Tai Lue"/>
        </w:rPr>
      </w:pPr>
      <w:r>
        <w:rPr>
          <w:rFonts w:hint="eastAsia" w:ascii="Times New Roman" w:hAnsi="Times New Roman" w:cs="Microsoft New Tai Lue"/>
          <w:bCs/>
          <w:sz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673"/>
        <w:ind w:left="211" w:right="210" w:hanging="211"/>
        <w:spacing w:line="360" w:lineRule="auto"/>
        <w:rPr>
          <w:rFonts w:ascii="Times New Roman" w:hAnsi="Times New Roman" w:eastAsia="宋体" w:cs="Microsoft New Tai Lue"/>
        </w:rPr>
      </w:pPr>
      <w:r/>
      <w:bookmarkStart w:id="271" w:name="_Toc1027764396"/>
      <w:r/>
      <w:bookmarkStart w:id="272" w:name="_Toc107246255"/>
      <w:r>
        <w:rPr>
          <w:rFonts w:ascii="Times New Roman" w:hAnsi="Times New Roman" w:eastAsia="宋体" w:cs="Microsoft New Tai Lue"/>
        </w:rPr>
        <w:t xml:space="preserve">30.7</w:t>
      </w:r>
      <w:r>
        <w:rPr>
          <w:rFonts w:hint="eastAsia" w:ascii="Times New Roman" w:hAnsi="Times New Roman" w:eastAsia="宋体" w:cs="Microsoft New Tai Lue"/>
        </w:rPr>
        <w:t xml:space="preserve">编写评标报告</w:t>
      </w:r>
      <w:bookmarkEnd w:id="271"/>
      <w:r/>
      <w:bookmarkEnd w:id="272"/>
      <w:r/>
      <w:r/>
    </w:p>
    <w:p>
      <w:pPr>
        <w:ind w:left="214" w:firstLine="420"/>
        <w:jc w:val="left"/>
        <w:spacing w:line="360" w:lineRule="auto"/>
        <w:rPr>
          <w:rFonts w:cs="Microsoft New Tai Lue"/>
        </w:rPr>
      </w:pPr>
      <w:r>
        <w:rPr>
          <w:rFonts w:hint="eastAsia" w:cs="Microsoft New Tai Lue"/>
        </w:rPr>
        <w:t xml:space="preserve">3</w:t>
      </w:r>
      <w:r>
        <w:rPr>
          <w:rFonts w:cs="Microsoft New Tai Lue"/>
        </w:rPr>
        <w:t xml:space="preserve">0.7.1评标委员会根据全体评标成员签字的原始评标记录和评标结果编写评标报告</w:t>
      </w:r>
      <w:r>
        <w:rPr>
          <w:rFonts w:hint="eastAsia" w:cs="Microsoft New Tai Lue"/>
        </w:rPr>
        <w:t xml:space="preserve">。</w:t>
      </w:r>
      <w:r/>
    </w:p>
    <w:p>
      <w:pPr>
        <w:pStyle w:val="673"/>
        <w:ind w:left="211" w:right="210" w:hanging="211"/>
        <w:spacing w:line="360" w:lineRule="auto"/>
        <w:tabs>
          <w:tab w:val="left" w:pos="5882" w:leader="none"/>
        </w:tabs>
        <w:rPr>
          <w:rFonts w:ascii="Times New Roman" w:hAnsi="Times New Roman" w:eastAsia="宋体" w:cs="Microsoft New Tai Lue"/>
        </w:rPr>
      </w:pPr>
      <w:r/>
      <w:bookmarkStart w:id="273" w:name="_Toc107246256"/>
      <w:r/>
      <w:bookmarkStart w:id="274" w:name="_Toc103848561"/>
      <w:r/>
      <w:bookmarkStart w:id="275" w:name="_Toc1425230751"/>
      <w:r/>
      <w:bookmarkStart w:id="276" w:name="_Toc104560876"/>
      <w:r>
        <w:rPr>
          <w:rFonts w:ascii="Times New Roman" w:hAnsi="Times New Roman" w:eastAsia="宋体" w:cs="Microsoft New Tai Lue"/>
        </w:rPr>
        <w:t xml:space="preserve">30.8评标过程的保密</w:t>
      </w:r>
      <w:bookmarkEnd w:id="273"/>
      <w:r/>
      <w:bookmarkEnd w:id="274"/>
      <w:r/>
      <w:bookmarkEnd w:id="275"/>
      <w:r/>
      <w:bookmarkEnd w:id="276"/>
      <w:r>
        <w:rPr>
          <w:rFonts w:ascii="Times New Roman" w:hAnsi="Times New Roman" w:eastAsia="宋体" w:cs="Microsoft New Tai Lue"/>
        </w:rPr>
        <w:tab/>
      </w:r>
      <w:r/>
    </w:p>
    <w:p>
      <w:pPr>
        <w:ind w:left="214" w:firstLine="315"/>
        <w:jc w:val="left"/>
        <w:spacing w:line="360" w:lineRule="auto"/>
        <w:rPr>
          <w:rFonts w:cs="Microsoft New Tai Lue"/>
        </w:rPr>
      </w:pPr>
      <w:r>
        <w:rPr>
          <w:rFonts w:cs="Microsoft New Tai Lue"/>
        </w:rPr>
        <w:t xml:space="preserve">30.8.1</w:t>
      </w:r>
      <w:r>
        <w:rPr>
          <w:rFonts w:hint="eastAsia" w:cs="Microsoft New Tai Lue"/>
        </w:rPr>
        <w:t xml:space="preserve">评标委员会成员名单在评标结果公示前应当保密。</w:t>
      </w:r>
      <w:r/>
    </w:p>
    <w:p>
      <w:pPr>
        <w:ind w:left="214" w:firstLine="315"/>
        <w:jc w:val="left"/>
        <w:spacing w:line="360" w:lineRule="auto"/>
        <w:rPr>
          <w:rFonts w:cs="Microsoft New Tai Lue"/>
        </w:rPr>
      </w:pPr>
      <w:r>
        <w:rPr>
          <w:rFonts w:hint="eastAsia" w:cs="Microsoft New Tai Lue"/>
        </w:rPr>
        <w:t xml:space="preserve">3</w:t>
      </w:r>
      <w:r>
        <w:rPr>
          <w:rFonts w:cs="Microsoft New Tai Lue"/>
        </w:rPr>
        <w:t xml:space="preserve">0.8.2</w:t>
      </w:r>
      <w:r>
        <w:rPr>
          <w:rFonts w:hint="eastAsia" w:cs="Microsoft New Tai Lue"/>
        </w:rPr>
        <w:t xml:space="preserve">采购方应当</w:t>
      </w:r>
      <w:r>
        <w:rPr>
          <w:rFonts w:cs="Microsoft New Tai Lue"/>
        </w:rPr>
        <w:t xml:space="preserve">采取必要</w:t>
      </w:r>
      <w:r>
        <w:rPr>
          <w:rFonts w:hint="eastAsia" w:cs="Microsoft New Tai Lue"/>
        </w:rPr>
        <w:t xml:space="preserve">的</w:t>
      </w:r>
      <w:r>
        <w:rPr>
          <w:rFonts w:cs="Microsoft New Tai Lue"/>
        </w:rPr>
        <w:t xml:space="preserve">措施，保证评标在严格保密的情况下进行。</w:t>
      </w:r>
      <w:r/>
    </w:p>
    <w:p>
      <w:pPr>
        <w:ind w:left="214" w:firstLine="315"/>
        <w:jc w:val="left"/>
        <w:spacing w:line="360" w:lineRule="auto"/>
        <w:rPr>
          <w:rFonts w:cs="Microsoft New Tai Lue"/>
        </w:rPr>
      </w:pPr>
      <w:r>
        <w:rPr>
          <w:rFonts w:cs="Microsoft New Tai Lue"/>
        </w:rPr>
        <w:t xml:space="preserve">30.8.3</w:t>
      </w:r>
      <w:r>
        <w:rPr>
          <w:rFonts w:hint="eastAsia" w:cs="Microsoft New Tai Lue"/>
        </w:rPr>
        <w:t xml:space="preserve">有关人员对评标情况以及在评标过程中获悉的国家秘密、商业秘密负有保密责任。</w:t>
      </w:r>
      <w:r/>
    </w:p>
    <w:p>
      <w:pPr>
        <w:pStyle w:val="672"/>
        <w:ind w:left="211" w:right="210" w:hanging="211"/>
        <w:spacing w:line="360" w:lineRule="auto"/>
        <w:rPr>
          <w:rFonts w:ascii="Times New Roman" w:hAnsi="Times New Roman" w:eastAsia="宋体" w:cs="Microsoft New Tai Lue"/>
        </w:rPr>
      </w:pPr>
      <w:r/>
      <w:bookmarkStart w:id="277" w:name="_Toc820633419"/>
      <w:r>
        <w:rPr>
          <w:rFonts w:ascii="Times New Roman" w:hAnsi="Times New Roman" w:eastAsia="宋体" w:cs="Microsoft New Tai Lue"/>
        </w:rPr>
        <w:t xml:space="preserve">六．</w:t>
      </w:r>
      <w:r>
        <w:rPr>
          <w:rFonts w:hint="eastAsia" w:ascii="Times New Roman" w:hAnsi="Times New Roman" w:eastAsia="宋体" w:cs="Microsoft New Tai Lue"/>
        </w:rPr>
        <w:t xml:space="preserve">确定中标</w:t>
      </w:r>
      <w:bookmarkEnd w:id="277"/>
      <w:r/>
      <w:r/>
    </w:p>
    <w:p>
      <w:pPr>
        <w:pStyle w:val="673"/>
        <w:ind w:left="211" w:right="210" w:hanging="211"/>
        <w:spacing w:line="360" w:lineRule="auto"/>
        <w:rPr>
          <w:rFonts w:ascii="Times New Roman" w:hAnsi="Times New Roman" w:eastAsia="宋体" w:cs="Microsoft New Tai Lue"/>
        </w:rPr>
      </w:pPr>
      <w:r/>
      <w:bookmarkStart w:id="278" w:name="_Toc103848563"/>
      <w:r/>
      <w:bookmarkStart w:id="279" w:name="_Toc104560878"/>
      <w:r/>
      <w:bookmarkStart w:id="280" w:name="_Toc107246258"/>
      <w:r/>
      <w:bookmarkStart w:id="281" w:name="_Toc1245892099"/>
      <w:r>
        <w:rPr>
          <w:rFonts w:ascii="Times New Roman" w:hAnsi="Times New Roman" w:eastAsia="宋体" w:cs="Microsoft New Tai Lue"/>
        </w:rPr>
        <w:t xml:space="preserve">31.确定中标</w:t>
      </w:r>
      <w:bookmarkEnd w:id="278"/>
      <w:r/>
      <w:bookmarkEnd w:id="279"/>
      <w:r>
        <w:rPr>
          <w:rFonts w:hint="eastAsia" w:ascii="Times New Roman" w:hAnsi="Times New Roman" w:eastAsia="宋体" w:cs="Microsoft New Tai Lue"/>
        </w:rPr>
        <w:t xml:space="preserve">人</w:t>
      </w:r>
      <w:bookmarkEnd w:id="280"/>
      <w:r/>
      <w:bookmarkEnd w:id="281"/>
      <w:r/>
      <w:r/>
    </w:p>
    <w:p>
      <w:pPr>
        <w:ind w:left="214" w:firstLine="420"/>
        <w:jc w:val="left"/>
        <w:spacing w:line="360" w:lineRule="auto"/>
        <w:rPr>
          <w:rFonts w:cs="Microsoft New Tai Lue"/>
        </w:rPr>
      </w:pPr>
      <w:r>
        <w:rPr>
          <w:rFonts w:cs="Microsoft New Tai Lue"/>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cs="Microsoft New Tai Lue"/>
        </w:rPr>
      </w:pPr>
      <w:r>
        <w:rPr>
          <w:rFonts w:cs="Microsoft New Tai Lue"/>
        </w:rPr>
        <w:t xml:space="preserve">31.2</w:t>
      </w:r>
      <w:r>
        <w:rPr>
          <w:rFonts w:hint="eastAsia" w:cs="Microsoft New Tai Lu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cs="Microsoft New Tai Lue"/>
        </w:rPr>
      </w:pPr>
      <w:r>
        <w:rPr>
          <w:rFonts w:cs="Microsoft New Tai Lue"/>
        </w:rPr>
        <w:t xml:space="preserve">31</w:t>
      </w:r>
      <w:r>
        <w:rPr>
          <w:rFonts w:hint="eastAsia" w:cs="Microsoft New Tai Lue"/>
        </w:rPr>
        <w:t xml:space="preserve">.3中标候选人并列的，由采购人或者采购人委托评标委员会按照</w:t>
      </w:r>
      <w:r>
        <w:rPr>
          <w:rFonts w:hint="eastAsia" w:cs="Microsoft New Tai Lue"/>
          <w:b/>
        </w:rPr>
        <w:t xml:space="preserve">投标人须知前附表</w:t>
      </w:r>
      <w:r>
        <w:rPr>
          <w:rFonts w:hint="eastAsia" w:cs="Microsoft New Tai Lue"/>
        </w:rPr>
        <w:t xml:space="preserve">规定的方式确定中标人。</w:t>
      </w:r>
      <w:r/>
    </w:p>
    <w:p>
      <w:pPr>
        <w:ind w:left="214" w:firstLine="420"/>
        <w:jc w:val="left"/>
        <w:spacing w:line="360" w:lineRule="auto"/>
        <w:rPr>
          <w:rFonts w:cs="Microsoft New Tai Lue"/>
        </w:rPr>
      </w:pPr>
      <w:r>
        <w:rPr>
          <w:rFonts w:cs="Microsoft New Tai Lue"/>
        </w:rPr>
        <w:t xml:space="preserve">31.4评审结束后，中标</w:t>
      </w:r>
      <w:r>
        <w:rPr>
          <w:rFonts w:hint="eastAsia" w:cs="Microsoft New Tai Lue"/>
        </w:rPr>
        <w:t xml:space="preserve">人</w:t>
      </w:r>
      <w:r>
        <w:rPr>
          <w:rFonts w:cs="Microsoft New Tai Lue"/>
        </w:rPr>
        <w:t xml:space="preserve">名单将</w:t>
      </w:r>
      <w:r>
        <w:rPr>
          <w:rFonts w:hint="eastAsia" w:cs="Microsoft New Tai Lue"/>
        </w:rPr>
        <w:t xml:space="preserve">在相应</w:t>
      </w:r>
      <w:r>
        <w:rPr>
          <w:rFonts w:cs="Microsoft New Tai Lue"/>
        </w:rPr>
        <w:t xml:space="preserve">的媒体上公告中标结果，中标公告期为1个工作日</w:t>
      </w:r>
      <w:r>
        <w:rPr>
          <w:rFonts w:hint="eastAsia" w:cs="Microsoft New Tai Lue"/>
        </w:rPr>
        <w:t xml:space="preserve">，</w:t>
      </w:r>
      <w:r>
        <w:rPr>
          <w:rFonts w:cs="Microsoft New Tai Lue"/>
        </w:rPr>
        <w:t xml:space="preserve">公告媒体</w:t>
      </w:r>
      <w:r>
        <w:rPr>
          <w:rFonts w:hint="eastAsia" w:cs="Microsoft New Tai Lue"/>
        </w:rPr>
        <w:t xml:space="preserve">见</w:t>
      </w:r>
      <w:r>
        <w:rPr>
          <w:rFonts w:hint="eastAsia" w:cs="Microsoft New Tai Lue"/>
          <w:b/>
        </w:rPr>
        <w:t xml:space="preserve">投标人</w:t>
      </w:r>
      <w:r>
        <w:rPr>
          <w:rFonts w:cs="Microsoft New Tai Lue"/>
          <w:b/>
        </w:rPr>
        <w:t xml:space="preserve">须知</w:t>
      </w:r>
      <w:r>
        <w:rPr>
          <w:rFonts w:hint="eastAsia" w:cs="Microsoft New Tai Lue"/>
          <w:b/>
        </w:rPr>
        <w:t xml:space="preserve">前附表。</w:t>
      </w:r>
      <w:r/>
    </w:p>
    <w:p>
      <w:pPr>
        <w:pStyle w:val="673"/>
        <w:ind w:left="211" w:right="210" w:hanging="211"/>
        <w:spacing w:line="360" w:lineRule="auto"/>
        <w:rPr>
          <w:rFonts w:ascii="Times New Roman" w:hAnsi="Times New Roman" w:eastAsia="宋体" w:cs="Microsoft New Tai Lue"/>
        </w:rPr>
      </w:pPr>
      <w:r/>
      <w:bookmarkStart w:id="282" w:name="_Toc103848564"/>
      <w:r/>
      <w:bookmarkStart w:id="283" w:name="_Toc107246259"/>
      <w:r/>
      <w:bookmarkStart w:id="284" w:name="_Toc1742949643"/>
      <w:r/>
      <w:bookmarkStart w:id="285" w:name="_Toc104560879"/>
      <w:r>
        <w:rPr>
          <w:rFonts w:ascii="Times New Roman" w:hAnsi="Times New Roman" w:eastAsia="宋体" w:cs="Microsoft New Tai Lue"/>
        </w:rPr>
        <w:t xml:space="preserve">32.中标通知书</w:t>
      </w:r>
      <w:bookmarkEnd w:id="282"/>
      <w:r/>
      <w:bookmarkEnd w:id="283"/>
      <w:r/>
      <w:bookmarkEnd w:id="284"/>
      <w:r/>
      <w:bookmarkEnd w:id="285"/>
      <w:r/>
      <w:r/>
    </w:p>
    <w:p>
      <w:pPr>
        <w:ind w:left="214" w:firstLine="420"/>
        <w:jc w:val="left"/>
        <w:spacing w:line="360" w:lineRule="auto"/>
        <w:rPr>
          <w:rFonts w:cs="Microsoft New Tai Lue"/>
        </w:rPr>
      </w:pPr>
      <w:r>
        <w:rPr>
          <w:rFonts w:cs="Microsoft New Tai Lue"/>
        </w:rPr>
        <w:t xml:space="preserve">32.1采购代理机构将在中标公告发布的同时向中标</w:t>
      </w:r>
      <w:r>
        <w:rPr>
          <w:rFonts w:hint="eastAsia" w:cs="Microsoft New Tai Lue"/>
        </w:rPr>
        <w:t xml:space="preserve">人</w:t>
      </w:r>
      <w:r>
        <w:rPr>
          <w:rFonts w:cs="Microsoft New Tai Lue"/>
        </w:rPr>
        <w:t xml:space="preserve">发出中标通知书。</w:t>
      </w:r>
      <w:r/>
    </w:p>
    <w:p>
      <w:pPr>
        <w:ind w:left="214" w:firstLine="420"/>
        <w:jc w:val="left"/>
        <w:spacing w:line="360" w:lineRule="auto"/>
        <w:rPr>
          <w:rFonts w:cs="Microsoft New Tai Lue"/>
        </w:rPr>
      </w:pPr>
      <w:r>
        <w:rPr>
          <w:rFonts w:cs="Microsoft New Tai Lue"/>
        </w:rPr>
        <w:t xml:space="preserve">32.2中标通知书将是合同的组成部分。对采购人和中标</w:t>
      </w:r>
      <w:r>
        <w:rPr>
          <w:rFonts w:hint="eastAsia" w:cs="Microsoft New Tai Lue"/>
        </w:rPr>
        <w:t xml:space="preserve">人</w:t>
      </w:r>
      <w:r>
        <w:rPr>
          <w:rFonts w:cs="Microsoft New Tai Lue"/>
        </w:rPr>
        <w:t xml:space="preserve">均具有法律效力。</w:t>
      </w:r>
      <w:r/>
    </w:p>
    <w:p>
      <w:pPr>
        <w:ind w:left="214" w:firstLine="420"/>
        <w:jc w:val="left"/>
        <w:spacing w:line="360" w:lineRule="auto"/>
        <w:rPr>
          <w:rFonts w:cs="Microsoft New Tai Lue"/>
        </w:rPr>
      </w:pPr>
      <w:r>
        <w:rPr>
          <w:rFonts w:cs="Microsoft New Tai Lue"/>
        </w:rPr>
        <w:t xml:space="preserve">32.3</w:t>
      </w:r>
      <w:bookmarkStart w:id="286" w:name="_Toc104560875"/>
      <w:r/>
      <w:bookmarkStart w:id="287" w:name="_Toc103848560"/>
      <w:r>
        <w:rPr>
          <w:rFonts w:cs="Microsoft New Tai Lue"/>
        </w:rPr>
        <w:t xml:space="preserve">中标通知书发出后</w:t>
      </w:r>
      <w:r>
        <w:rPr>
          <w:rFonts w:hint="eastAsia" w:cs="Microsoft New Tai Lue"/>
        </w:rPr>
        <w:t xml:space="preserve">，中标人无正当理由不得放弃中标，否则将依法承担法律责任。</w:t>
      </w:r>
      <w:r/>
    </w:p>
    <w:p>
      <w:pPr>
        <w:pStyle w:val="673"/>
        <w:ind w:left="211" w:right="210" w:hanging="211"/>
        <w:spacing w:line="360" w:lineRule="auto"/>
        <w:rPr>
          <w:rFonts w:ascii="Times New Roman" w:hAnsi="Times New Roman" w:eastAsia="宋体" w:cs="Microsoft New Tai Lue"/>
        </w:rPr>
      </w:pPr>
      <w:r/>
      <w:bookmarkStart w:id="288" w:name="_Toc107246260"/>
      <w:r/>
      <w:bookmarkStart w:id="289" w:name="_Toc2077704821"/>
      <w:r>
        <w:rPr>
          <w:rFonts w:ascii="Times New Roman" w:hAnsi="Times New Roman" w:eastAsia="宋体" w:cs="Microsoft New Tai Lue"/>
        </w:rPr>
        <w:t xml:space="preserve">33.废标</w:t>
      </w:r>
      <w:bookmarkEnd w:id="286"/>
      <w:r/>
      <w:bookmarkEnd w:id="287"/>
      <w:r/>
      <w:bookmarkEnd w:id="288"/>
      <w:r/>
      <w:bookmarkEnd w:id="289"/>
      <w:r/>
      <w:r/>
    </w:p>
    <w:p>
      <w:pPr>
        <w:ind w:left="214" w:firstLine="315"/>
        <w:jc w:val="left"/>
        <w:spacing w:line="360" w:lineRule="auto"/>
        <w:rPr>
          <w:rFonts w:cs="Microsoft New Tai Lue"/>
          <w:b/>
        </w:rPr>
      </w:pPr>
      <w:r>
        <w:rPr>
          <w:rFonts w:cs="Microsoft New Tai Lue"/>
          <w:b/>
        </w:rPr>
        <w:t xml:space="preserve">33</w:t>
      </w:r>
      <w:r>
        <w:rPr>
          <w:rFonts w:hint="eastAsia" w:cs="Microsoft New Tai Lue"/>
          <w:b/>
        </w:rPr>
        <w:t xml:space="preserve">.1出现下列情形之一的，应予废标：</w:t>
      </w:r>
      <w:r/>
    </w:p>
    <w:p>
      <w:pPr>
        <w:ind w:left="214" w:firstLine="315"/>
        <w:jc w:val="left"/>
        <w:spacing w:line="360" w:lineRule="auto"/>
        <w:rPr>
          <w:rFonts w:cs="Microsoft New Tai Lue"/>
          <w:bCs/>
        </w:rPr>
      </w:pPr>
      <w:r>
        <w:rPr>
          <w:rFonts w:hint="eastAsia" w:cs="Microsoft New Tai Lue"/>
          <w:bCs/>
        </w:rPr>
        <w:t xml:space="preserve">（1）符合专业条件的投标人或者对招标文件作实质响应的投标人不足三家的；</w:t>
      </w:r>
      <w:r/>
    </w:p>
    <w:p>
      <w:pPr>
        <w:ind w:left="214" w:firstLine="315"/>
        <w:jc w:val="left"/>
        <w:spacing w:line="360" w:lineRule="auto"/>
        <w:rPr>
          <w:rFonts w:cs="Microsoft New Tai Lue"/>
          <w:bCs/>
        </w:rPr>
      </w:pPr>
      <w:r>
        <w:rPr>
          <w:rFonts w:hint="eastAsia" w:cs="Microsoft New Tai Lue"/>
          <w:bCs/>
        </w:rPr>
        <w:t xml:space="preserve">（2）出现影响采购公正的违法、违规行为的；</w:t>
      </w:r>
      <w:r/>
    </w:p>
    <w:p>
      <w:pPr>
        <w:ind w:left="214" w:firstLine="315"/>
        <w:jc w:val="left"/>
        <w:spacing w:line="360" w:lineRule="auto"/>
        <w:rPr>
          <w:rFonts w:cs="Microsoft New Tai Lue"/>
          <w:bCs/>
        </w:rPr>
      </w:pPr>
      <w:r>
        <w:rPr>
          <w:rFonts w:hint="eastAsia" w:cs="Microsoft New Tai Lue"/>
          <w:bCs/>
        </w:rPr>
        <w:t xml:space="preserve">（3）投标人的报价均超过了采购预算，采购人不能支付的；</w:t>
      </w:r>
      <w:r/>
    </w:p>
    <w:p>
      <w:pPr>
        <w:ind w:left="214" w:firstLine="315"/>
        <w:jc w:val="left"/>
        <w:spacing w:line="360" w:lineRule="auto"/>
        <w:rPr>
          <w:rFonts w:cs="Microsoft New Tai Lue"/>
          <w:bCs/>
        </w:rPr>
      </w:pPr>
      <w:r>
        <w:rPr>
          <w:rFonts w:hint="eastAsia" w:cs="Microsoft New Tai Lue"/>
          <w:bCs/>
        </w:rPr>
        <w:t xml:space="preserve">（4）因重大变故，采购任务取消的。</w:t>
      </w:r>
      <w:r/>
    </w:p>
    <w:p>
      <w:pPr>
        <w:ind w:left="214" w:firstLine="315"/>
        <w:jc w:val="left"/>
        <w:spacing w:line="360" w:lineRule="auto"/>
        <w:rPr>
          <w:rFonts w:cs="Microsoft New Tai Lue"/>
        </w:rPr>
      </w:pPr>
      <w:r>
        <w:rPr>
          <w:rFonts w:cs="Microsoft New Tai Lue"/>
        </w:rPr>
        <w:t xml:space="preserve">33.2</w:t>
      </w:r>
      <w:r>
        <w:rPr>
          <w:rFonts w:hint="eastAsia" w:cs="Microsoft New Tai Lue"/>
        </w:rPr>
        <w:t xml:space="preserve">废标后，采购人将废标理由通知所有投标人。</w:t>
      </w:r>
      <w:r/>
    </w:p>
    <w:p>
      <w:pPr>
        <w:pStyle w:val="673"/>
        <w:ind w:left="211" w:right="210" w:hanging="211"/>
        <w:spacing w:line="360" w:lineRule="auto"/>
        <w:rPr>
          <w:rFonts w:ascii="Times New Roman" w:hAnsi="Times New Roman" w:eastAsia="宋体" w:cs="Microsoft New Tai Lue"/>
        </w:rPr>
      </w:pPr>
      <w:r/>
      <w:bookmarkStart w:id="290" w:name="_Toc103848565"/>
      <w:r/>
      <w:bookmarkStart w:id="291" w:name="_Toc104560880"/>
      <w:r/>
      <w:bookmarkStart w:id="292" w:name="_Toc1900826327"/>
      <w:r/>
      <w:bookmarkStart w:id="293" w:name="_Toc107246261"/>
      <w:r>
        <w:rPr>
          <w:rFonts w:ascii="Times New Roman" w:hAnsi="Times New Roman" w:eastAsia="宋体" w:cs="Microsoft New Tai Lue"/>
        </w:rPr>
        <w:t xml:space="preserve">34.签订合同</w:t>
      </w:r>
      <w:bookmarkEnd w:id="290"/>
      <w:r/>
      <w:bookmarkEnd w:id="291"/>
      <w:r/>
      <w:bookmarkEnd w:id="292"/>
      <w:r/>
      <w:bookmarkEnd w:id="293"/>
      <w:r/>
      <w:r/>
    </w:p>
    <w:p>
      <w:pPr>
        <w:ind w:left="214" w:firstLine="420"/>
        <w:jc w:val="left"/>
        <w:spacing w:line="360" w:lineRule="auto"/>
        <w:rPr>
          <w:rFonts w:cs="Microsoft New Tai Lue"/>
        </w:rPr>
      </w:pPr>
      <w:r>
        <w:rPr>
          <w:rFonts w:hint="eastAsia" w:cs="Microsoft New Tai Lue"/>
        </w:rPr>
        <w:t xml:space="preserve">3</w:t>
      </w:r>
      <w:r>
        <w:rPr>
          <w:rFonts w:cs="Microsoft New Tai Lu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cs="Microsoft New Tai Lue"/>
        </w:rPr>
      </w:pPr>
      <w:r>
        <w:rPr>
          <w:rFonts w:hint="eastAsia" w:cs="Microsoft New Tai Lue"/>
        </w:rPr>
        <w:t xml:space="preserve">3</w:t>
      </w:r>
      <w:r>
        <w:rPr>
          <w:rFonts w:cs="Microsoft New Tai Lue"/>
        </w:rPr>
        <w:t xml:space="preserve">4.2中标人</w:t>
      </w:r>
      <w:r>
        <w:rPr>
          <w:rFonts w:hint="eastAsia" w:cs="Microsoft New Tai Lue"/>
        </w:rPr>
        <w:t xml:space="preserve">拒绝</w:t>
      </w:r>
      <w:r>
        <w:rPr>
          <w:rFonts w:cs="Microsoft New Tai Lue"/>
        </w:rPr>
        <w:t xml:space="preserve">与采购人签订合同的，采购人</w:t>
      </w:r>
      <w:r>
        <w:rPr>
          <w:rFonts w:hint="eastAsia" w:cs="Microsoft New Tai Lue"/>
        </w:rPr>
        <w:t xml:space="preserve">可以</w:t>
      </w:r>
      <w:r>
        <w:rPr>
          <w:rFonts w:cs="Microsoft New Tai Lue"/>
        </w:rPr>
        <w:t xml:space="preserve">按照评</w:t>
      </w:r>
      <w:r>
        <w:rPr>
          <w:rFonts w:hint="eastAsia" w:cs="Microsoft New Tai Lue"/>
        </w:rPr>
        <w:t xml:space="preserve">标</w:t>
      </w:r>
      <w:r>
        <w:rPr>
          <w:rFonts w:cs="Microsoft New Tai Lue"/>
        </w:rPr>
        <w:t xml:space="preserve">报告推荐的中标候选人名单排序，确定下一候选人为中标人，</w:t>
      </w:r>
      <w:r>
        <w:rPr>
          <w:rFonts w:hint="eastAsia" w:cs="Microsoft New Tai Lue"/>
        </w:rPr>
        <w:t xml:space="preserve">也可以</w:t>
      </w:r>
      <w:r>
        <w:rPr>
          <w:rFonts w:cs="Microsoft New Tai Lue"/>
        </w:rPr>
        <w:t xml:space="preserve">重新开展政府采购活动。</w:t>
      </w:r>
      <w:r/>
    </w:p>
    <w:p>
      <w:pPr>
        <w:ind w:left="214" w:firstLine="420"/>
        <w:jc w:val="left"/>
        <w:spacing w:line="360" w:lineRule="auto"/>
        <w:rPr>
          <w:rFonts w:cs="Microsoft New Tai Lue"/>
        </w:rPr>
      </w:pPr>
      <w:r>
        <w:rPr>
          <w:rFonts w:cs="Microsoft New Tai Lue"/>
        </w:rPr>
        <w:t xml:space="preserve">34.3联合体中标的，联合体各方应当共同与采购人签订合同，就中标项目向采购人承担连带责任。</w:t>
      </w:r>
      <w:r/>
    </w:p>
    <w:p>
      <w:pPr>
        <w:ind w:left="214" w:firstLine="420"/>
        <w:jc w:val="left"/>
        <w:spacing w:line="360" w:lineRule="auto"/>
        <w:rPr>
          <w:rFonts w:cs="Microsoft New Tai Lue"/>
        </w:rPr>
      </w:pPr>
      <w:r>
        <w:rPr>
          <w:rFonts w:cs="Microsoft New Tai Lue"/>
        </w:rPr>
        <w:t xml:space="preserve">34.4</w:t>
      </w:r>
      <w:r>
        <w:rPr>
          <w:rFonts w:hint="eastAsia" w:cs="Microsoft New Tai Lue"/>
        </w:rPr>
        <w:t xml:space="preserve">政府采购合同不能转包</w:t>
      </w:r>
      <w:r>
        <w:rPr>
          <w:rFonts w:cs="Microsoft New Tai Lue"/>
        </w:rPr>
        <w:t xml:space="preserve">。未经采购人同意，中标人也不得采用分包的形式履行合同，否则采购人有权终止合同。转包或分包造成采购人损失的，中标人应承担相应赔偿责任。</w:t>
      </w:r>
      <w:r/>
    </w:p>
    <w:p>
      <w:pPr>
        <w:pStyle w:val="673"/>
        <w:ind w:left="211" w:right="210" w:hanging="211"/>
        <w:spacing w:line="360" w:lineRule="auto"/>
        <w:rPr>
          <w:rFonts w:ascii="Times New Roman" w:hAnsi="Times New Roman" w:eastAsia="宋体" w:cs="Microsoft New Tai Lue"/>
          <w:szCs w:val="21"/>
        </w:rPr>
      </w:pPr>
      <w:r/>
      <w:bookmarkStart w:id="294" w:name="_Toc104560881"/>
      <w:r/>
      <w:bookmarkStart w:id="295" w:name="_Toc103848567"/>
      <w:r/>
      <w:bookmarkStart w:id="296" w:name="_Toc107246262"/>
      <w:r/>
      <w:bookmarkStart w:id="297" w:name="_Toc1221345117"/>
      <w:r>
        <w:rPr>
          <w:rFonts w:ascii="Times New Roman" w:hAnsi="Times New Roman" w:eastAsia="宋体" w:cs="Microsoft New Tai Lue"/>
          <w:szCs w:val="21"/>
        </w:rPr>
        <w:t xml:space="preserve">35.履约保证金</w:t>
      </w:r>
      <w:bookmarkEnd w:id="294"/>
      <w:r/>
      <w:bookmarkEnd w:id="295"/>
      <w:r/>
      <w:bookmarkEnd w:id="296"/>
      <w:r/>
      <w:bookmarkEnd w:id="297"/>
      <w:r/>
      <w:r/>
    </w:p>
    <w:p>
      <w:pPr>
        <w:ind w:left="214" w:firstLine="420"/>
        <w:jc w:val="left"/>
        <w:spacing w:line="360" w:lineRule="auto"/>
        <w:rPr>
          <w:rFonts w:cs="Microsoft New Tai Lue"/>
        </w:rPr>
      </w:pPr>
      <w:r>
        <w:rPr>
          <w:rFonts w:cs="Microsoft New Tai Lue"/>
        </w:rPr>
        <w:t xml:space="preserve">35.1本项目是否缴纳履约保证金见</w:t>
      </w:r>
      <w:r>
        <w:rPr>
          <w:rFonts w:cs="Microsoft New Tai Lue"/>
          <w:b/>
        </w:rPr>
        <w:t xml:space="preserve">投标人须知前附表</w:t>
      </w:r>
      <w:r>
        <w:rPr>
          <w:rFonts w:cs="Microsoft New Tai Lue"/>
        </w:rPr>
        <w:t xml:space="preserve">。</w:t>
      </w:r>
      <w:r/>
    </w:p>
    <w:p>
      <w:pPr>
        <w:ind w:left="214" w:firstLine="420"/>
        <w:jc w:val="left"/>
        <w:spacing w:line="360" w:lineRule="auto"/>
        <w:rPr>
          <w:rFonts w:cs="Microsoft New Tai Lue"/>
        </w:rPr>
      </w:pPr>
      <w:r>
        <w:rPr>
          <w:rFonts w:cs="Microsoft New Tai Lue"/>
        </w:rPr>
        <w:t xml:space="preserve">35.2</w:t>
      </w:r>
      <w:r>
        <w:rPr>
          <w:rFonts w:cs="Microsoft New Tai Lue"/>
          <w:b/>
        </w:rPr>
        <w:t xml:space="preserve">投标人须知前附表</w:t>
      </w:r>
      <w:r>
        <w:rPr>
          <w:rFonts w:cs="Microsoft New Tai Lue"/>
        </w:rPr>
        <w:t xml:space="preserve">规定交纳履约保证金的，中标人在签订采购合同前，向采购人提交履约保证金。联合体成交的，履约保证金以联合体各方或联合体中牵头人的名义提交。</w:t>
      </w:r>
      <w:r/>
    </w:p>
    <w:p>
      <w:pPr>
        <w:ind w:left="214" w:firstLine="420"/>
        <w:jc w:val="left"/>
        <w:spacing w:line="360" w:lineRule="auto"/>
        <w:rPr>
          <w:rFonts w:cs="Microsoft New Tai Lue"/>
        </w:rPr>
      </w:pPr>
      <w:r>
        <w:rPr>
          <w:rFonts w:cs="Microsoft New Tai Lue"/>
        </w:rPr>
        <w:t xml:space="preserve">35.3中标人没有按照</w:t>
      </w:r>
      <w:r>
        <w:rPr>
          <w:rFonts w:cs="Microsoft New Tai Lue"/>
          <w:b/>
        </w:rPr>
        <w:t xml:space="preserve">投标人须知前附表</w:t>
      </w:r>
      <w:r>
        <w:rPr>
          <w:rFonts w:cs="Microsoft New Tai Lue"/>
        </w:rPr>
        <w:t xml:space="preserve">的规定提交履约保证金的，视为放弃中标，其投标保证金不予退还。</w:t>
      </w:r>
      <w:r/>
    </w:p>
    <w:p>
      <w:pPr>
        <w:pStyle w:val="672"/>
        <w:ind w:left="211" w:right="210" w:hanging="211"/>
        <w:spacing w:line="360" w:lineRule="auto"/>
        <w:rPr>
          <w:rFonts w:ascii="Times New Roman" w:hAnsi="Times New Roman" w:eastAsia="宋体" w:cs="Microsoft New Tai Lue"/>
        </w:rPr>
      </w:pPr>
      <w:r/>
      <w:bookmarkStart w:id="298" w:name="_Toc1498683393"/>
      <w:r>
        <w:rPr>
          <w:rFonts w:ascii="Times New Roman" w:hAnsi="Times New Roman" w:eastAsia="宋体" w:cs="Microsoft New Tai Lue"/>
        </w:rPr>
        <w:t xml:space="preserve">七．</w:t>
      </w:r>
      <w:bookmarkStart w:id="299" w:name="_Toc103848569"/>
      <w:r>
        <w:rPr>
          <w:rFonts w:hint="eastAsia" w:ascii="Times New Roman" w:hAnsi="Times New Roman" w:eastAsia="宋体" w:cs="Microsoft New Tai Lue"/>
        </w:rPr>
        <w:t xml:space="preserve">询问与质疑</w:t>
      </w:r>
      <w:bookmarkEnd w:id="298"/>
      <w:r/>
      <w:bookmarkEnd w:id="299"/>
      <w:r/>
      <w:r/>
    </w:p>
    <w:p>
      <w:pPr>
        <w:pStyle w:val="673"/>
        <w:ind w:left="211" w:right="210" w:hanging="211"/>
        <w:spacing w:line="360" w:lineRule="auto"/>
        <w:rPr>
          <w:rFonts w:ascii="Times New Roman" w:hAnsi="Times New Roman" w:eastAsia="宋体" w:cs="Microsoft New Tai Lue"/>
          <w:szCs w:val="21"/>
        </w:rPr>
      </w:pPr>
      <w:r/>
      <w:bookmarkStart w:id="300" w:name="_Toc104560883"/>
      <w:r/>
      <w:bookmarkStart w:id="301" w:name="_Toc536090488"/>
      <w:r/>
      <w:bookmarkStart w:id="302" w:name="_Toc107246264"/>
      <w:r/>
      <w:bookmarkStart w:id="303" w:name="_Toc102117305"/>
      <w:r>
        <w:rPr>
          <w:rFonts w:ascii="Times New Roman" w:hAnsi="Times New Roman" w:eastAsia="宋体" w:cs="Microsoft New Tai Lue"/>
          <w:szCs w:val="21"/>
        </w:rPr>
        <w:t xml:space="preserve">36.询问</w:t>
      </w:r>
      <w:bookmarkEnd w:id="300"/>
      <w:r/>
      <w:bookmarkEnd w:id="301"/>
      <w:r/>
      <w:bookmarkEnd w:id="302"/>
      <w:r/>
      <w:bookmarkEnd w:id="303"/>
      <w:r/>
      <w:r/>
    </w:p>
    <w:p>
      <w:pPr>
        <w:ind w:left="214" w:firstLine="420"/>
        <w:jc w:val="left"/>
        <w:spacing w:line="360" w:lineRule="auto"/>
        <w:rPr>
          <w:rFonts w:cs="Microsoft New Tai Lue"/>
        </w:rPr>
      </w:pPr>
      <w:r>
        <w:rPr>
          <w:rFonts w:cs="Microsoft New Tai Lue"/>
        </w:rPr>
        <w:t xml:space="preserve">36.1</w:t>
      </w:r>
      <w:r>
        <w:rPr>
          <w:rFonts w:hint="eastAsia" w:cs="Microsoft New Tai Lue"/>
        </w:rPr>
        <w:t xml:space="preserve">供应商</w:t>
      </w:r>
      <w:r>
        <w:rPr>
          <w:rFonts w:cs="Microsoft New Tai Lue"/>
        </w:rPr>
        <w:t xml:space="preserve">对政府采购活动事项有疑问的，可依法提出询问，并按</w:t>
      </w:r>
      <w:r>
        <w:rPr>
          <w:rFonts w:hint="eastAsia" w:cs="Microsoft New Tai Lue"/>
          <w:b/>
        </w:rPr>
        <w:t xml:space="preserve">投标人</w:t>
      </w:r>
      <w:r>
        <w:rPr>
          <w:rFonts w:cs="Microsoft New Tai Lue"/>
          <w:b/>
        </w:rPr>
        <w:t xml:space="preserve">须知前附表</w:t>
      </w:r>
      <w:r>
        <w:rPr>
          <w:rFonts w:cs="Microsoft New Tai Lue"/>
        </w:rPr>
        <w:t xml:space="preserve">载明的形式通知采购方。</w:t>
      </w:r>
      <w:r/>
    </w:p>
    <w:p>
      <w:pPr>
        <w:ind w:left="214" w:firstLine="420"/>
        <w:jc w:val="left"/>
        <w:spacing w:line="360" w:lineRule="auto"/>
      </w:pPr>
      <w:r>
        <w:rPr>
          <w:rFonts w:cs="Microsoft New Tai Lue"/>
        </w:rPr>
        <w:t xml:space="preserve">36.2采购方对</w:t>
      </w:r>
      <w:r>
        <w:rPr>
          <w:rFonts w:hint="eastAsia" w:cs="Microsoft New Tai Lue"/>
        </w:rPr>
        <w:t xml:space="preserve">供应商</w:t>
      </w:r>
      <w:r>
        <w:rPr>
          <w:rFonts w:cs="Microsoft New Tai Lue"/>
        </w:rPr>
        <w:t xml:space="preserve">依法提出的询问，在3个工作日内作出答复，但答复的内容不得涉及商</w:t>
      </w:r>
      <w:r>
        <w:t xml:space="preserve">业秘密。</w:t>
      </w:r>
      <w:r/>
    </w:p>
    <w:p>
      <w:pPr>
        <w:pStyle w:val="673"/>
        <w:ind w:left="211" w:right="210" w:hanging="211"/>
        <w:spacing w:line="360" w:lineRule="auto"/>
        <w:rPr>
          <w:rFonts w:ascii="Times New Roman" w:hAnsi="Times New Roman" w:eastAsia="宋体" w:cs="Microsoft New Tai Lue"/>
          <w:szCs w:val="21"/>
        </w:rPr>
      </w:pPr>
      <w:r/>
      <w:bookmarkStart w:id="304" w:name="_Toc107246265"/>
      <w:r/>
      <w:bookmarkStart w:id="305" w:name="_Toc1378932651"/>
      <w:r/>
      <w:bookmarkStart w:id="306" w:name="_Toc104560884"/>
      <w:r/>
      <w:bookmarkStart w:id="307" w:name="_Toc102117306"/>
      <w:r>
        <w:rPr>
          <w:rFonts w:ascii="Times New Roman" w:hAnsi="Times New Roman" w:eastAsia="宋体" w:cs="Microsoft New Tai Lue"/>
          <w:szCs w:val="21"/>
        </w:rPr>
        <w:t xml:space="preserve">37.质疑</w:t>
      </w:r>
      <w:bookmarkEnd w:id="304"/>
      <w:r/>
      <w:bookmarkEnd w:id="305"/>
      <w:r/>
      <w:bookmarkEnd w:id="306"/>
      <w:r/>
      <w:bookmarkEnd w:id="307"/>
      <w:r/>
      <w:r/>
    </w:p>
    <w:p>
      <w:pPr>
        <w:ind w:left="214" w:firstLine="420"/>
        <w:jc w:val="left"/>
        <w:spacing w:line="360" w:lineRule="auto"/>
        <w:rPr>
          <w:rFonts w:cs="Microsoft New Tai Lue"/>
        </w:rPr>
      </w:pPr>
      <w:r>
        <w:rPr>
          <w:rFonts w:cs="Microsoft New Tai Lue"/>
        </w:rPr>
        <w:t xml:space="preserve">37.1</w:t>
      </w:r>
      <w:r>
        <w:rPr>
          <w:rFonts w:hint="eastAsia" w:cs="Microsoft New Tai Lue"/>
        </w:rPr>
        <w:t xml:space="preserve">供应商</w:t>
      </w:r>
      <w:r>
        <w:rPr>
          <w:rFonts w:cs="Microsoft New Tai Lue"/>
        </w:rPr>
        <w:t xml:space="preserve">认为采购文件、采购过程和成交结果使自己的权益受到损害的，可以在知道或者应知其权益受到损害之日起7个工作日内，以</w:t>
      </w:r>
      <w:r>
        <w:rPr>
          <w:rFonts w:hint="eastAsia" w:cs="Microsoft New Tai Lue"/>
          <w:b/>
        </w:rPr>
        <w:t xml:space="preserve">投标人</w:t>
      </w:r>
      <w:r>
        <w:rPr>
          <w:rFonts w:cs="Microsoft New Tai Lue"/>
          <w:b/>
        </w:rPr>
        <w:t xml:space="preserve">须知前附表</w:t>
      </w:r>
      <w:r>
        <w:rPr>
          <w:rFonts w:cs="Microsoft New Tai Lue"/>
        </w:rPr>
        <w:t xml:space="preserve">的要求向采购方提出质疑。采购方将以书面形式答复质疑供应商，但答复的内容不涉及商业秘密。</w:t>
      </w:r>
      <w:r>
        <w:rPr>
          <w:rFonts w:hint="eastAsia" w:cs="Microsoft New Tai Lue"/>
        </w:rPr>
        <w:t xml:space="preserve">投标人</w:t>
      </w:r>
      <w:r>
        <w:rPr>
          <w:rFonts w:cs="Microsoft New Tai Lue"/>
        </w:rPr>
        <w:t xml:space="preserve">在法定质疑期内针对同一采购程序环节的质疑必须一次性提出。</w:t>
      </w:r>
      <w:r/>
    </w:p>
    <w:p>
      <w:pPr>
        <w:ind w:left="214" w:firstLine="420"/>
        <w:jc w:val="left"/>
        <w:spacing w:line="360" w:lineRule="auto"/>
        <w:rPr>
          <w:rFonts w:cs="Microsoft New Tai Lue"/>
        </w:rPr>
      </w:pPr>
      <w:r>
        <w:rPr>
          <w:rFonts w:hint="eastAsia" w:cs="Microsoft New Tai Lue"/>
        </w:rPr>
        <w:t xml:space="preserve">3</w:t>
      </w:r>
      <w:r>
        <w:rPr>
          <w:rFonts w:cs="Microsoft New Tai Lue"/>
        </w:rPr>
        <w:t xml:space="preserve">7</w:t>
      </w:r>
      <w:r>
        <w:rPr>
          <w:rFonts w:hint="eastAsia" w:cs="Microsoft New Tai Lue"/>
        </w:rPr>
        <w:t xml:space="preserve">.2</w:t>
      </w:r>
      <w:r>
        <w:rPr>
          <w:rFonts w:cs="Microsoft New Tai Lue"/>
        </w:rPr>
        <w:t xml:space="preserve">以联合体形式参加</w:t>
      </w:r>
      <w:r>
        <w:rPr>
          <w:rFonts w:hint="eastAsia" w:cs="Microsoft New Tai Lue"/>
        </w:rPr>
        <w:t xml:space="preserve">投标</w:t>
      </w:r>
      <w:r>
        <w:rPr>
          <w:rFonts w:cs="Microsoft New Tai Lue"/>
        </w:rPr>
        <w:t xml:space="preserve">的，应当由组成联合体的所有供应商共同提出</w:t>
      </w:r>
      <w:r>
        <w:rPr>
          <w:rFonts w:hint="eastAsia" w:cs="Microsoft New Tai Lue"/>
        </w:rPr>
        <w:t xml:space="preserve">。</w:t>
      </w:r>
      <w:r/>
    </w:p>
    <w:p>
      <w:pPr>
        <w:ind w:left="214" w:firstLine="420"/>
        <w:jc w:val="left"/>
        <w:spacing w:line="360" w:lineRule="auto"/>
        <w:rPr>
          <w:rFonts w:cs="Microsoft New Tai Lue"/>
        </w:rPr>
      </w:pPr>
      <w:r>
        <w:rPr>
          <w:rFonts w:cs="Microsoft New Tai Lue"/>
        </w:rPr>
        <w:t xml:space="preserve">37.</w:t>
      </w:r>
      <w:r>
        <w:rPr>
          <w:rFonts w:hint="eastAsia" w:cs="Microsoft New Tai Lue"/>
        </w:rPr>
        <w:t xml:space="preserve">3</w:t>
      </w:r>
      <w:r>
        <w:rPr>
          <w:rFonts w:cs="Microsoft New Tai Lue"/>
        </w:rPr>
        <w:t xml:space="preserve">质疑函</w:t>
      </w:r>
      <w:r>
        <w:rPr>
          <w:rFonts w:hint="eastAsia" w:cs="Microsoft New Tai Lue"/>
        </w:rPr>
        <w:t xml:space="preserve">应</w:t>
      </w:r>
      <w:r>
        <w:rPr>
          <w:rFonts w:cs="Microsoft New Tai Lue"/>
        </w:rPr>
        <w:t xml:space="preserve">使用财政部制定的范本文件。</w:t>
      </w:r>
      <w:r/>
    </w:p>
    <w:p>
      <w:pPr>
        <w:pStyle w:val="672"/>
        <w:ind w:left="211" w:right="210" w:hanging="211"/>
        <w:spacing w:line="360" w:lineRule="auto"/>
        <w:rPr>
          <w:rFonts w:ascii="Times New Roman" w:hAnsi="Times New Roman" w:eastAsia="宋体" w:cs="Microsoft New Tai Lue"/>
        </w:rPr>
      </w:pPr>
      <w:r/>
      <w:bookmarkStart w:id="308" w:name="_Toc77546933"/>
      <w:r>
        <w:rPr>
          <w:rFonts w:ascii="Times New Roman" w:hAnsi="Times New Roman" w:eastAsia="宋体" w:cs="Microsoft New Tai Lue"/>
        </w:rPr>
        <w:t xml:space="preserve">八．其他</w:t>
      </w:r>
      <w:bookmarkEnd w:id="308"/>
      <w:r/>
      <w:r/>
    </w:p>
    <w:p>
      <w:pPr>
        <w:pStyle w:val="673"/>
        <w:ind w:left="211" w:right="210" w:hanging="211"/>
        <w:spacing w:line="360" w:lineRule="auto"/>
        <w:rPr>
          <w:rFonts w:ascii="Times New Roman" w:hAnsi="Times New Roman" w:eastAsia="宋体" w:cs="Microsoft New Tai Lue"/>
          <w:szCs w:val="21"/>
        </w:rPr>
      </w:pPr>
      <w:r/>
      <w:bookmarkStart w:id="309" w:name="_Toc107246267"/>
      <w:r/>
      <w:bookmarkStart w:id="310" w:name="_Toc1956212849"/>
      <w:r/>
      <w:bookmarkStart w:id="311" w:name="_Toc103848572"/>
      <w:r/>
      <w:bookmarkStart w:id="312" w:name="_Toc104560886"/>
      <w:r>
        <w:rPr>
          <w:rFonts w:ascii="Times New Roman" w:hAnsi="Times New Roman" w:eastAsia="宋体" w:cs="Microsoft New Tai Lue"/>
          <w:szCs w:val="21"/>
        </w:rPr>
        <w:t xml:space="preserve">38.招标代理服务费</w:t>
      </w:r>
      <w:bookmarkEnd w:id="309"/>
      <w:r/>
      <w:bookmarkEnd w:id="310"/>
      <w:r/>
      <w:bookmarkEnd w:id="311"/>
      <w:r/>
      <w:bookmarkEnd w:id="312"/>
      <w:r/>
      <w:r/>
    </w:p>
    <w:p>
      <w:pPr>
        <w:ind w:left="214" w:firstLine="420"/>
        <w:jc w:val="left"/>
        <w:spacing w:line="360" w:lineRule="auto"/>
        <w:rPr>
          <w:rFonts w:cs="Microsoft New Tai Lue"/>
        </w:rPr>
      </w:pPr>
      <w:r>
        <w:rPr>
          <w:rFonts w:cs="Microsoft New Tai Lue"/>
        </w:rPr>
        <w:t xml:space="preserve">38.1中标人是否交纳投招标代理服务费及相关要求见</w:t>
      </w:r>
      <w:r>
        <w:rPr>
          <w:rFonts w:cs="Microsoft New Tai Lue"/>
          <w:b/>
        </w:rPr>
        <w:t xml:space="preserve">投标人须知前附表</w:t>
      </w:r>
      <w:r>
        <w:rPr>
          <w:rFonts w:cs="Microsoft New Tai Lue"/>
        </w:rPr>
        <w:t xml:space="preserve">。</w:t>
      </w:r>
      <w:r/>
    </w:p>
    <w:p>
      <w:pPr>
        <w:pStyle w:val="673"/>
        <w:ind w:left="211" w:right="210" w:hanging="211"/>
        <w:spacing w:line="360" w:lineRule="auto"/>
        <w:rPr>
          <w:rFonts w:ascii="Times New Roman" w:hAnsi="Times New Roman" w:eastAsia="宋体" w:cs="Microsoft New Tai Lue"/>
          <w:szCs w:val="21"/>
        </w:rPr>
      </w:pPr>
      <w:r/>
      <w:bookmarkStart w:id="313" w:name="_Toc94717573"/>
      <w:r/>
      <w:bookmarkStart w:id="314" w:name="_Toc103848573"/>
      <w:r/>
      <w:bookmarkStart w:id="315" w:name="_Toc104560887"/>
      <w:r/>
      <w:bookmarkStart w:id="316" w:name="_Toc107246268"/>
      <w:r>
        <w:rPr>
          <w:rFonts w:ascii="Times New Roman" w:hAnsi="Times New Roman" w:eastAsia="宋体" w:cs="Microsoft New Tai Lue"/>
          <w:szCs w:val="21"/>
        </w:rPr>
        <w:t xml:space="preserve">39.其他规定</w:t>
      </w:r>
      <w:bookmarkEnd w:id="313"/>
      <w:r/>
      <w:bookmarkEnd w:id="314"/>
      <w:r/>
      <w:bookmarkEnd w:id="315"/>
      <w:r/>
      <w:bookmarkEnd w:id="316"/>
      <w:r/>
      <w:r/>
    </w:p>
    <w:p>
      <w:pPr>
        <w:ind w:left="214" w:firstLine="420"/>
        <w:jc w:val="left"/>
        <w:spacing w:line="360" w:lineRule="auto"/>
        <w:rPr>
          <w:rFonts w:cs="Microsoft New Tai Lue"/>
        </w:rPr>
      </w:pPr>
      <w:r>
        <w:rPr>
          <w:rFonts w:cs="Microsoft New Tai Lue"/>
        </w:rPr>
        <w:t xml:space="preserve">39.1投标文件的其他规定见</w:t>
      </w:r>
      <w:r>
        <w:rPr>
          <w:rFonts w:cs="Microsoft New Tai Lue"/>
          <w:b/>
        </w:rPr>
        <w:t xml:space="preserve">投标人须知前附</w:t>
      </w:r>
      <w:r>
        <w:rPr>
          <w:rFonts w:cs="Microsoft New Tai Lue"/>
        </w:rPr>
        <w:t xml:space="preserve">表。</w:t>
      </w:r>
      <w:r/>
    </w:p>
    <w:p>
      <w:pPr>
        <w:pStyle w:val="673"/>
        <w:ind w:left="211" w:right="210" w:hanging="211"/>
        <w:spacing w:line="360" w:lineRule="auto"/>
        <w:rPr>
          <w:rFonts w:ascii="Times New Roman" w:hAnsi="Times New Roman" w:eastAsia="宋体" w:cs="Microsoft New Tai Lue"/>
          <w:szCs w:val="21"/>
        </w:rPr>
      </w:pPr>
      <w:r/>
      <w:bookmarkStart w:id="317" w:name="_Toc103848574"/>
      <w:r/>
      <w:bookmarkStart w:id="318" w:name="_Toc632866984"/>
      <w:r/>
      <w:bookmarkStart w:id="319" w:name="_Toc107246269"/>
      <w:r/>
      <w:bookmarkStart w:id="320" w:name="_Toc104560888"/>
      <w:r>
        <w:rPr>
          <w:rFonts w:ascii="Times New Roman" w:hAnsi="Times New Roman" w:eastAsia="宋体" w:cs="Microsoft New Tai Lue"/>
          <w:szCs w:val="21"/>
        </w:rPr>
        <w:t xml:space="preserve">40.文件解释权</w:t>
      </w:r>
      <w:bookmarkEnd w:id="317"/>
      <w:r/>
      <w:bookmarkEnd w:id="318"/>
      <w:r/>
      <w:bookmarkEnd w:id="319"/>
      <w:r/>
      <w:bookmarkEnd w:id="320"/>
      <w:r/>
      <w:r/>
    </w:p>
    <w:p>
      <w:pPr>
        <w:ind w:left="214" w:firstLine="420"/>
        <w:jc w:val="left"/>
        <w:spacing w:line="360" w:lineRule="auto"/>
        <w:rPr>
          <w:rFonts w:cs="Microsoft New Tai Lue"/>
        </w:rPr>
      </w:pPr>
      <w:r>
        <w:rPr>
          <w:rFonts w:cs="Microsoft New Tai Lue"/>
        </w:rPr>
        <w:t xml:space="preserve">40.1本招标文件的解释权归采购人（或采购代理机构）所有。</w:t>
      </w:r>
      <w:bookmarkEnd w:id="229"/>
      <w:r/>
      <w:bookmarkEnd w:id="50"/>
      <w:bookmarkEnd w:id="51"/>
      <w:bookmarkEnd w:id="52"/>
      <w:bookmarkEnd w:id="53"/>
      <w:r/>
    </w:p>
    <w:p>
      <w:r/>
      <w:bookmarkStart w:id="321" w:name="_Toc16938558"/>
      <w:r/>
      <w:bookmarkStart w:id="322" w:name="_Toc20823314"/>
      <w:r/>
      <w:bookmarkStart w:id="323" w:name="_Toc513029242"/>
      <w:r/>
      <w:bookmarkStart w:id="324" w:name="_Toc120614221"/>
      <w:r/>
      <w:bookmarkStart w:id="325" w:name="_Toc479757207"/>
      <w:r/>
      <w:r/>
    </w:p>
    <w:p>
      <w:pPr>
        <w:pStyle w:val="861"/>
        <w:spacing w:line="360" w:lineRule="auto"/>
        <w:rPr>
          <w:rFonts w:hint="eastAsia" w:ascii="宋体" w:hAnsi="宋体"/>
          <w:bCs/>
          <w:sz w:val="24"/>
        </w:rPr>
      </w:pPr>
      <w:r>
        <w:rPr>
          <w:rFonts w:hint="eastAsia" w:ascii="宋体" w:hAnsi="宋体"/>
          <w:bCs/>
          <w:sz w:val="24"/>
        </w:rPr>
      </w:r>
      <w:r/>
    </w:p>
    <w:p>
      <w:pPr>
        <w:pStyle w:val="861"/>
        <w:ind w:firstLine="0"/>
        <w:spacing w:line="400" w:lineRule="exact"/>
        <w:rPr>
          <w:rFonts w:hint="eastAsia" w:ascii="宋体" w:hAnsi="宋体"/>
          <w:bCs/>
          <w:sz w:val="24"/>
        </w:rPr>
      </w:pPr>
      <w:r>
        <w:rPr>
          <w:rFonts w:hint="eastAsia" w:ascii="宋体" w:hAnsi="宋体"/>
          <w:bCs/>
          <w:sz w:val="24"/>
        </w:rPr>
      </w:r>
      <w:r/>
    </w:p>
    <w:p>
      <w:pPr>
        <w:pStyle w:val="861"/>
        <w:spacing w:line="400" w:lineRule="exact"/>
        <w:rPr>
          <w:rFonts w:hint="eastAsia" w:ascii="宋体" w:hAnsi="宋体"/>
          <w:bCs/>
          <w:sz w:val="24"/>
        </w:rPr>
      </w:pPr>
      <w:r>
        <w:rPr>
          <w:rFonts w:hint="eastAsia" w:ascii="宋体" w:hAnsi="宋体"/>
          <w:bCs/>
          <w:sz w:val="24"/>
        </w:rPr>
      </w:r>
      <w:r/>
    </w:p>
    <w:p>
      <w:pPr>
        <w:rPr>
          <w:rFonts w:ascii="黑体" w:eastAsia="黑体"/>
          <w:bCs/>
          <w:sz w:val="44"/>
        </w:rPr>
      </w:pPr>
      <w:r>
        <w:rPr>
          <w:rFonts w:hint="eastAsia" w:ascii="黑体" w:eastAsia="黑体"/>
          <w:bCs/>
          <w:sz w:val="44"/>
        </w:rPr>
        <w:br w:type="page" w:clear="all"/>
      </w:r>
      <w:r/>
    </w:p>
    <w:p>
      <w:pPr>
        <w:pStyle w:val="859"/>
        <w:rPr>
          <w:rFonts w:ascii="黑体" w:eastAsia="黑体"/>
          <w:bCs/>
          <w:sz w:val="44"/>
        </w:rPr>
      </w:pPr>
      <w:r/>
      <w:bookmarkStart w:id="326" w:name="_Toc22399"/>
      <w:r>
        <w:rPr>
          <w:rFonts w:hint="eastAsia" w:ascii="黑体" w:eastAsia="黑体"/>
          <w:bCs/>
          <w:sz w:val="44"/>
        </w:rPr>
        <w:t xml:space="preserve">第三章  合同</w:t>
      </w:r>
      <w:bookmarkEnd w:id="321"/>
      <w:r/>
      <w:bookmarkEnd w:id="322"/>
      <w:r/>
      <w:bookmarkEnd w:id="323"/>
      <w:r/>
      <w:bookmarkEnd w:id="324"/>
      <w:r/>
      <w:bookmarkEnd w:id="325"/>
      <w:r>
        <w:rPr>
          <w:rFonts w:hint="eastAsia" w:ascii="黑体" w:eastAsia="黑体"/>
          <w:bCs/>
          <w:sz w:val="44"/>
        </w:rPr>
        <w:t xml:space="preserve">文本</w:t>
      </w:r>
      <w:bookmarkEnd w:id="326"/>
      <w:r/>
      <w:r/>
    </w:p>
    <w:p>
      <w:pPr>
        <w:jc w:val="center"/>
        <w:spacing w:before="145" w:after="145"/>
        <w:rPr>
          <w:rFonts w:hint="eastAsia" w:ascii="宋体" w:hAnsi="宋体"/>
          <w:b/>
          <w:sz w:val="30"/>
        </w:rPr>
        <w:outlineLvl w:val="0"/>
      </w:pPr>
      <w:r/>
      <w:bookmarkStart w:id="327" w:name="_Toc16938559"/>
      <w:r/>
      <w:bookmarkStart w:id="328" w:name="_Toc513029243"/>
      <w:r/>
      <w:bookmarkStart w:id="329" w:name="_Toc20823315"/>
      <w:r/>
      <w:bookmarkEnd w:id="327"/>
      <w:bookmarkEnd w:id="328"/>
      <w:bookmarkEnd w:id="329"/>
      <w:r/>
    </w:p>
    <w:p>
      <w:pPr>
        <w:jc w:val="center"/>
        <w:spacing w:line="360" w:lineRule="auto"/>
        <w:rPr>
          <w:rFonts w:hint="eastAsia" w:ascii="宋体" w:hAnsi="宋体" w:eastAsia="宋体" w:cs="Times New Roman"/>
          <w:b/>
          <w:color w:val="000000"/>
          <w:sz w:val="36"/>
          <w:szCs w:val="36"/>
        </w:rPr>
        <w:outlineLvl w:val="1"/>
      </w:pPr>
      <w:r/>
      <w:bookmarkStart w:id="330" w:name="_Hlt16619369"/>
      <w:r/>
      <w:bookmarkEnd w:id="330"/>
      <w:r/>
      <w:bookmarkStart w:id="331" w:name="_Toc120614281"/>
      <w:r/>
      <w:bookmarkStart w:id="332" w:name="_Toc49090575"/>
      <w:r/>
      <w:bookmarkStart w:id="333" w:name="_Toc26554093"/>
      <w:r/>
      <w:bookmarkStart w:id="334" w:name="_Toc462564139"/>
      <w:r/>
      <w:bookmarkStart w:id="335" w:name="_Toc479757211"/>
      <w:r>
        <w:rPr>
          <w:rFonts w:hint="eastAsia" w:ascii="宋体" w:hAnsi="宋体" w:eastAsia="宋体" w:cs="Times New Roman"/>
          <w:b/>
          <w:color w:val="000000"/>
          <w:sz w:val="36"/>
          <w:szCs w:val="36"/>
        </w:rPr>
        <w:t xml:space="preserve">南京中医药大学物资采购合同（国产设备）</w:t>
      </w:r>
      <w:r/>
    </w:p>
    <w:p>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甲方（需方）：南京中医药大学</w:t>
      </w:r>
      <w:r/>
    </w:p>
    <w:p>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w:t>
      </w:r>
      <w:r/>
    </w:p>
    <w:p>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乙方（供方）：</w:t>
      </w:r>
      <w:r/>
    </w:p>
    <w:p>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w:t>
      </w:r>
      <w:r/>
    </w:p>
    <w:p>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合同编号：</w:t>
      </w:r>
      <w:r/>
    </w:p>
    <w:p>
      <w:pPr>
        <w:spacing w:line="360" w:lineRule="auto"/>
        <w:rPr>
          <w:rFonts w:hint="eastAsia" w:ascii="宋体" w:hAnsi="宋体" w:eastAsia="宋体" w:cs="宋体"/>
          <w:szCs w:val="21"/>
        </w:rPr>
      </w:pPr>
      <w:r>
        <w:rPr>
          <w:rFonts w:hint="eastAsia" w:ascii="宋体" w:hAnsi="宋体" w:eastAsia="宋体" w:cs="宋体"/>
          <w:szCs w:val="21"/>
        </w:rPr>
        <w:t xml:space="preserve">　　经招标（项目编号：</w:t>
      </w:r>
      <w:r>
        <w:rPr>
          <w:rFonts w:hint="eastAsia" w:ascii="宋体" w:hAnsi="宋体" w:eastAsia="宋体" w:cs="宋体"/>
          <w:szCs w:val="21"/>
          <w:u w:val="single"/>
        </w:rPr>
        <w:t xml:space="preserve">               </w:t>
      </w:r>
      <w:r>
        <w:rPr>
          <w:rFonts w:hint="eastAsia" w:ascii="宋体" w:hAnsi="宋体" w:eastAsia="宋体" w:cs="宋体"/>
          <w:szCs w:val="21"/>
        </w:rPr>
        <w:t xml:space="preserve">），双方同意按照以下条款就</w:t>
      </w:r>
      <w:r>
        <w:rPr>
          <w:rFonts w:hint="eastAsia" w:ascii="宋体" w:hAnsi="宋体" w:eastAsia="宋体" w:cs="宋体"/>
          <w:szCs w:val="21"/>
          <w:u w:val="single"/>
        </w:rPr>
        <w:t xml:space="preserve">             </w:t>
      </w:r>
      <w:r>
        <w:rPr>
          <w:rFonts w:hint="eastAsia" w:ascii="宋体" w:hAnsi="宋体" w:eastAsia="宋体" w:cs="宋体"/>
          <w:szCs w:val="21"/>
        </w:rPr>
        <w:t xml:space="preserve">货物的买卖签订本合同：</w:t>
      </w:r>
      <w:r/>
    </w:p>
    <w:p>
      <w:pPr>
        <w:spacing w:line="360" w:lineRule="auto"/>
        <w:rPr>
          <w:rFonts w:hint="eastAsia" w:ascii="宋体" w:hAnsi="宋体" w:eastAsia="宋体" w:cs="Times New Roman"/>
          <w:b/>
          <w:bCs/>
          <w:sz w:val="28"/>
          <w:szCs w:val="28"/>
        </w:rPr>
      </w:pPr>
      <w:r>
        <w:rPr>
          <w:rFonts w:hint="eastAsia" w:ascii="宋体" w:hAnsi="宋体" w:eastAsia="宋体" w:cs="宋体"/>
          <w:b/>
          <w:bCs/>
          <w:sz w:val="28"/>
          <w:szCs w:val="28"/>
        </w:rPr>
        <w:t xml:space="preserve">1.甲方向乙方购买的货物清单和金额</w:t>
      </w:r>
      <w:r/>
    </w:p>
    <w:tbl>
      <w:tblPr>
        <w:tblStyle w:val="681"/>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900"/>
        <w:gridCol w:w="769"/>
        <w:gridCol w:w="975"/>
        <w:gridCol w:w="1312"/>
        <w:gridCol w:w="1240"/>
        <w:gridCol w:w="553"/>
        <w:gridCol w:w="722"/>
        <w:gridCol w:w="643"/>
        <w:gridCol w:w="721"/>
      </w:tblGrid>
      <w:tr>
        <w:trPr>
          <w:jc w:val="center"/>
          <w:trHeight w:val="1299"/>
        </w:trPr>
        <w:tc>
          <w:tcPr>
            <w:tcW w:w="918" w:type="dxa"/>
            <w:textDirection w:val="lrTb"/>
            <w:noWrap w:val="false"/>
          </w:tcPr>
          <w:p>
            <w:pPr>
              <w:jc w:val="center"/>
              <w:tabs>
                <w:tab w:val="left" w:pos="795" w:leader="none"/>
              </w:tabs>
              <w:rPr>
                <w:rFonts w:hint="eastAsia" w:ascii="宋体" w:hAnsi="宋体" w:eastAsia="宋体" w:cs="宋体"/>
                <w:b/>
                <w:bCs/>
                <w:szCs w:val="21"/>
              </w:rPr>
            </w:pPr>
            <w:r>
              <w:rPr>
                <w:rFonts w:hint="eastAsia" w:ascii="宋体" w:hAnsi="宋体" w:eastAsia="宋体" w:cs="宋体"/>
                <w:b/>
                <w:bCs/>
                <w:szCs w:val="21"/>
              </w:rPr>
              <w:t xml:space="preserve">序号</w:t>
            </w:r>
            <w:r/>
          </w:p>
        </w:tc>
        <w:tc>
          <w:tcPr>
            <w:tcW w:w="900" w:type="dxa"/>
            <w:textDirection w:val="lrTb"/>
            <w:noWrap w:val="false"/>
          </w:tcPr>
          <w:p>
            <w:pPr>
              <w:jc w:val="center"/>
              <w:tabs>
                <w:tab w:val="left" w:pos="795" w:leader="none"/>
              </w:tabs>
              <w:rPr>
                <w:rFonts w:hint="eastAsia" w:ascii="宋体" w:hAnsi="宋体" w:eastAsia="宋体" w:cs="宋体"/>
                <w:b/>
                <w:bCs/>
                <w:szCs w:val="21"/>
              </w:rPr>
            </w:pPr>
            <w:r>
              <w:rPr>
                <w:rFonts w:hint="eastAsia" w:ascii="宋体" w:hAnsi="宋体" w:eastAsia="宋体" w:cs="宋体"/>
                <w:b/>
                <w:bCs/>
                <w:szCs w:val="21"/>
              </w:rPr>
              <w:t xml:space="preserve">产品</w:t>
            </w:r>
            <w:r/>
          </w:p>
          <w:p>
            <w:pPr>
              <w:jc w:val="center"/>
              <w:tabs>
                <w:tab w:val="left" w:pos="795" w:leader="none"/>
              </w:tabs>
              <w:rPr>
                <w:rFonts w:hint="eastAsia" w:ascii="宋体" w:hAnsi="宋体" w:eastAsia="宋体" w:cs="宋体"/>
                <w:b/>
                <w:bCs/>
                <w:szCs w:val="21"/>
              </w:rPr>
            </w:pPr>
            <w:r>
              <w:rPr>
                <w:rFonts w:hint="eastAsia" w:ascii="宋体" w:hAnsi="宋体" w:eastAsia="宋体" w:cs="宋体"/>
                <w:b/>
                <w:bCs/>
                <w:szCs w:val="21"/>
              </w:rPr>
              <w:t xml:space="preserve">名称</w:t>
            </w:r>
            <w:r/>
          </w:p>
        </w:tc>
        <w:tc>
          <w:tcPr>
            <w:tcW w:w="769"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厂家</w:t>
            </w:r>
            <w:r/>
          </w:p>
        </w:tc>
        <w:tc>
          <w:tcPr>
            <w:tcW w:w="975"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型号</w:t>
            </w:r>
            <w:r/>
          </w:p>
        </w:tc>
        <w:tc>
          <w:tcPr>
            <w:tcW w:w="1312"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规格或描述</w:t>
            </w:r>
            <w:r/>
          </w:p>
        </w:tc>
        <w:tc>
          <w:tcPr>
            <w:tcW w:w="1240"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质保期(自安装调试甲方最终验收合格日起)</w:t>
            </w:r>
            <w:r/>
          </w:p>
        </w:tc>
        <w:tc>
          <w:tcPr>
            <w:tcW w:w="553"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数量</w:t>
            </w:r>
            <w:r/>
          </w:p>
        </w:tc>
        <w:tc>
          <w:tcPr>
            <w:tcW w:w="722"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单位</w:t>
            </w:r>
            <w:r/>
          </w:p>
        </w:tc>
        <w:tc>
          <w:tcPr>
            <w:tcW w:w="643"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单价(元)</w:t>
            </w:r>
            <w:r/>
          </w:p>
        </w:tc>
        <w:tc>
          <w:tcPr>
            <w:tcW w:w="721"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w:t>
            </w:r>
            <w:r/>
          </w:p>
        </w:tc>
      </w:tr>
      <w:tr>
        <w:trPr>
          <w:jc w:val="center"/>
          <w:trHeight w:val="924"/>
        </w:trPr>
        <w:tc>
          <w:tcPr>
            <w:tcW w:w="918" w:type="dxa"/>
            <w:textDirection w:val="lrTb"/>
            <w:noWrap w:val="false"/>
          </w:tcPr>
          <w:p>
            <w:pPr>
              <w:rPr>
                <w:rFonts w:hint="eastAsia" w:ascii="宋体" w:hAnsi="宋体" w:eastAsia="宋体" w:cs="宋体"/>
                <w:b/>
                <w:bCs/>
                <w:szCs w:val="21"/>
              </w:rPr>
            </w:pPr>
            <w:r>
              <w:rPr>
                <w:rFonts w:hint="eastAsia" w:ascii="宋体" w:hAnsi="宋体" w:eastAsia="宋体" w:cs="宋体"/>
                <w:b/>
                <w:bCs/>
                <w:szCs w:val="21"/>
              </w:rPr>
            </w:r>
            <w:r/>
          </w:p>
        </w:tc>
        <w:tc>
          <w:tcPr>
            <w:tcW w:w="900" w:type="dxa"/>
            <w:textDirection w:val="lrTb"/>
            <w:noWrap w:val="false"/>
          </w:tcPr>
          <w:p>
            <w:pPr>
              <w:rPr>
                <w:rFonts w:hint="eastAsia" w:ascii="宋体" w:hAnsi="宋体" w:eastAsia="宋体" w:cs="宋体"/>
                <w:b/>
                <w:bCs/>
                <w:szCs w:val="21"/>
              </w:rPr>
            </w:pPr>
            <w:r>
              <w:rPr>
                <w:rFonts w:hint="eastAsia" w:ascii="宋体" w:hAnsi="宋体" w:eastAsia="宋体" w:cs="宋体"/>
                <w:b/>
                <w:bCs/>
                <w:szCs w:val="21"/>
              </w:rPr>
            </w:r>
            <w:r/>
          </w:p>
        </w:tc>
        <w:tc>
          <w:tcPr>
            <w:tcW w:w="769"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r>
            <w:r/>
          </w:p>
        </w:tc>
        <w:tc>
          <w:tcPr>
            <w:tcW w:w="975"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r>
            <w:r/>
          </w:p>
        </w:tc>
        <w:tc>
          <w:tcPr>
            <w:tcW w:w="1312" w:type="dxa"/>
            <w:textDirection w:val="lrTb"/>
            <w:noWrap w:val="false"/>
          </w:tcPr>
          <w:p>
            <w:pPr>
              <w:jc w:val="left"/>
              <w:rPr>
                <w:rFonts w:hint="eastAsia" w:ascii="宋体" w:hAnsi="宋体" w:eastAsia="宋体" w:cs="宋体"/>
                <w:b/>
                <w:bCs/>
                <w:szCs w:val="21"/>
              </w:rPr>
            </w:pPr>
            <w:r>
              <w:rPr>
                <w:rFonts w:hint="eastAsia" w:ascii="宋体" w:hAnsi="宋体" w:eastAsia="宋体" w:cs="宋体"/>
                <w:b/>
                <w:bCs/>
                <w:szCs w:val="21"/>
              </w:rPr>
              <w:t xml:space="preserve">简单描述，</w:t>
            </w:r>
            <w:r/>
          </w:p>
          <w:p>
            <w:pPr>
              <w:jc w:val="left"/>
              <w:rPr>
                <w:rFonts w:hint="eastAsia" w:ascii="宋体" w:hAnsi="宋体" w:eastAsia="宋体" w:cs="宋体"/>
                <w:b/>
                <w:bCs/>
                <w:szCs w:val="21"/>
              </w:rPr>
            </w:pPr>
            <w:r>
              <w:rPr>
                <w:rFonts w:hint="eastAsia" w:ascii="宋体" w:hAnsi="宋体" w:eastAsia="宋体" w:cs="宋体"/>
                <w:b/>
                <w:bCs/>
                <w:szCs w:val="21"/>
              </w:rPr>
              <w:t xml:space="preserve">详见附件货物技术要求及参数</w:t>
            </w:r>
            <w:r/>
          </w:p>
        </w:tc>
        <w:tc>
          <w:tcPr>
            <w:tcW w:w="1240"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r>
            <w:r/>
          </w:p>
        </w:tc>
        <w:tc>
          <w:tcPr>
            <w:tcW w:w="553"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r>
            <w:r/>
          </w:p>
        </w:tc>
        <w:tc>
          <w:tcPr>
            <w:tcW w:w="722"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r>
            <w:r/>
          </w:p>
        </w:tc>
        <w:tc>
          <w:tcPr>
            <w:tcW w:w="643"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r>
            <w:r/>
          </w:p>
        </w:tc>
        <w:tc>
          <w:tcPr>
            <w:tcW w:w="721" w:type="dxa"/>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r>
            <w:r/>
          </w:p>
        </w:tc>
      </w:tr>
      <w:tr>
        <w:trPr>
          <w:jc w:val="center"/>
          <w:trHeight w:val="378"/>
        </w:trPr>
        <w:tc>
          <w:tcPr>
            <w:tcW w:w="918" w:type="dxa"/>
            <w:textDirection w:val="lrTb"/>
            <w:noWrap w:val="false"/>
          </w:tcPr>
          <w:p>
            <w:pPr>
              <w:spacing w:line="360" w:lineRule="auto"/>
              <w:rPr>
                <w:rFonts w:hint="eastAsia" w:ascii="宋体" w:hAnsi="宋体" w:eastAsia="宋体" w:cs="宋体"/>
                <w:b/>
                <w:bCs/>
                <w:szCs w:val="21"/>
              </w:rPr>
            </w:pPr>
            <w:r>
              <w:rPr>
                <w:rFonts w:hint="eastAsia" w:ascii="宋体" w:hAnsi="宋体" w:eastAsia="宋体" w:cs="宋体"/>
                <w:b/>
                <w:bCs/>
                <w:szCs w:val="21"/>
              </w:rPr>
              <w:t xml:space="preserve">合计</w:t>
            </w:r>
            <w:r/>
          </w:p>
        </w:tc>
        <w:tc>
          <w:tcPr>
            <w:gridSpan w:val="9"/>
            <w:tcW w:w="7835" w:type="dxa"/>
            <w:textDirection w:val="lrTb"/>
            <w:noWrap w:val="false"/>
          </w:tcPr>
          <w:p>
            <w:pPr>
              <w:jc w:val="left"/>
              <w:spacing w:line="360" w:lineRule="auto"/>
              <w:rPr>
                <w:rFonts w:hint="eastAsia" w:ascii="宋体" w:hAnsi="宋体" w:eastAsia="宋体" w:cs="宋体"/>
                <w:b/>
                <w:bCs/>
                <w:szCs w:val="21"/>
              </w:rPr>
            </w:pPr>
            <w:r>
              <w:rPr>
                <w:rFonts w:ascii="宋体" w:hAnsi="宋体" w:eastAsia="宋体" w:cs="宋体"/>
                <w:szCs w:val="24"/>
              </w:rPr>
              <w:t xml:space="preserve">人民币：大写</w:t>
            </w:r>
            <w:r>
              <w:rPr>
                <w:rFonts w:ascii="宋体" w:hAnsi="宋体" w:eastAsia="宋体" w:cs="宋体"/>
                <w:szCs w:val="24"/>
                <w:u w:val="single"/>
              </w:rPr>
              <w:t xml:space="preserve">　　　　　</w:t>
            </w:r>
            <w:r>
              <w:rPr>
                <w:rFonts w:ascii="宋体" w:hAnsi="宋体" w:eastAsia="宋体" w:cs="宋体"/>
                <w:szCs w:val="24"/>
              </w:rPr>
              <w:t xml:space="preserve"> （￥ </w:t>
            </w:r>
            <w:r>
              <w:rPr>
                <w:rFonts w:ascii="宋体" w:hAnsi="宋体" w:eastAsia="宋体" w:cs="宋体"/>
                <w:szCs w:val="24"/>
                <w:u w:val="single"/>
              </w:rPr>
              <w:t xml:space="preserve">　　　　　</w:t>
            </w:r>
            <w:r>
              <w:rPr>
                <w:rFonts w:ascii="宋体" w:hAnsi="宋体" w:eastAsia="宋体" w:cs="宋体"/>
                <w:szCs w:val="24"/>
              </w:rPr>
              <w:t xml:space="preserve"> 元）</w:t>
            </w:r>
            <w:r/>
          </w:p>
        </w:tc>
      </w:tr>
      <w:tr>
        <w:trPr>
          <w:jc w:val="center"/>
          <w:trHeight w:val="990"/>
        </w:trPr>
        <w:tc>
          <w:tcPr>
            <w:tcW w:w="918" w:type="dxa"/>
            <w:textDirection w:val="lrTb"/>
            <w:noWrap w:val="false"/>
          </w:tcPr>
          <w:p>
            <w:pPr>
              <w:spacing w:line="360" w:lineRule="auto"/>
              <w:rPr>
                <w:rFonts w:hint="eastAsia" w:ascii="宋体" w:hAnsi="宋体" w:eastAsia="宋体" w:cs="宋体"/>
                <w:b/>
                <w:bCs/>
                <w:szCs w:val="21"/>
              </w:rPr>
            </w:pPr>
            <w:r>
              <w:rPr>
                <w:rFonts w:hint="eastAsia" w:ascii="宋体" w:hAnsi="宋体" w:eastAsia="宋体" w:cs="宋体"/>
                <w:b/>
                <w:bCs/>
                <w:szCs w:val="21"/>
              </w:rPr>
              <w:t xml:space="preserve">备注</w:t>
            </w:r>
            <w:r/>
          </w:p>
        </w:tc>
        <w:tc>
          <w:tcPr>
            <w:gridSpan w:val="9"/>
            <w:tcW w:w="7835" w:type="dxa"/>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本合同总价款是全部设备（含软件系统执行文件、软件产品及其配套的相关内容、资料和安装光盘等）、材料、随设备提供的备品配件及专用工具的价格、全部税金（含增值税等）、包装费、运杂费（运抵甲方指点交货安装地点）、保险费、安装费、调试费、甲方操作维护人员培训费、验收检测费、鉴定费和甲方最终验收合格之前乙方认为需要的其他费用及质保期内备品备件发生的所有含税费用。</w:t>
            </w:r>
            <w:r>
              <w:rPr>
                <w:rFonts w:ascii="Times New Roman" w:hAnsi="Times New Roman" w:eastAsia="宋体" w:cs="Times New Roman"/>
                <w:szCs w:val="21"/>
              </w:rPr>
              <w:t xml:space="preserve">即除甲方应付合同款</w:t>
            </w:r>
            <w:r>
              <w:rPr>
                <w:rFonts w:hint="eastAsia" w:ascii="Times New Roman" w:hAnsi="Times New Roman" w:eastAsia="宋体" w:cs="Times New Roman"/>
                <w:szCs w:val="21"/>
              </w:rPr>
              <w:t xml:space="preserve">项</w:t>
            </w:r>
            <w:r>
              <w:rPr>
                <w:rFonts w:ascii="Times New Roman" w:hAnsi="Times New Roman" w:eastAsia="宋体" w:cs="Times New Roman"/>
                <w:szCs w:val="21"/>
              </w:rPr>
              <w:t xml:space="preserve">外，</w:t>
            </w:r>
            <w:r>
              <w:rPr>
                <w:rFonts w:hint="eastAsia" w:ascii="宋体" w:hAnsi="宋体" w:eastAsia="宋体" w:cs="宋体"/>
                <w:szCs w:val="21"/>
              </w:rPr>
              <w:t xml:space="preserve">甲方</w:t>
            </w:r>
            <w:r>
              <w:rPr>
                <w:rFonts w:ascii="Times New Roman" w:hAnsi="Times New Roman" w:eastAsia="宋体" w:cs="Times New Roman"/>
                <w:szCs w:val="21"/>
              </w:rPr>
              <w:t xml:space="preserve">取得本合同项下全部货物</w:t>
            </w:r>
            <w:r>
              <w:rPr>
                <w:rFonts w:hint="eastAsia" w:ascii="宋体" w:hAnsi="宋体" w:eastAsia="宋体" w:cs="宋体"/>
                <w:szCs w:val="21"/>
              </w:rPr>
              <w:t xml:space="preserve">无需再支付任何费用，所有设备安装实施完毕后就能正常使用。本合同总价款还包含乙方应当提供的伴随服务/售后服务费用。</w:t>
            </w:r>
            <w:r/>
          </w:p>
        </w:tc>
      </w:tr>
    </w:tbl>
    <w:p>
      <w:pPr>
        <w:ind w:left="420" w:firstLine="420"/>
        <w:jc w:val="both"/>
        <w:spacing w:after="120" w:line="360" w:lineRule="auto"/>
        <w:widowControl w:val="off"/>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 xml:space="preserve">1.1</w:t>
      </w:r>
      <w:r>
        <w:rPr>
          <w:rFonts w:hint="eastAsia" w:ascii="宋体" w:hAnsi="宋体" w:eastAsia="宋体" w:cs="宋体"/>
          <w:sz w:val="21"/>
          <w:szCs w:val="24"/>
          <w:lang w:val="en-US" w:eastAsia="zh-CN" w:bidi="ar-SA"/>
        </w:rPr>
        <w:t xml:space="preserve">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eastAsia="宋体" w:cs="宋体"/>
          <w:sz w:val="21"/>
          <w:szCs w:val="24"/>
          <w:lang w:val="en-US" w:eastAsia="zh-CN" w:bidi="ar-SA"/>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ascii="Times New Roman" w:hAnsi="Times New Roman" w:eastAsia="宋体" w:cs="宋体"/>
          <w:sz w:val="21"/>
          <w:szCs w:val="24"/>
          <w:lang w:val="en-US" w:eastAsia="zh-CN" w:bidi="ar-SA"/>
        </w:rPr>
        <w:t xml:space="preserve">。</w:t>
      </w:r>
      <w:r/>
    </w:p>
    <w:p>
      <w:pPr>
        <w:ind w:left="420" w:firstLine="420"/>
        <w:jc w:val="both"/>
        <w:spacing w:after="120" w:line="360" w:lineRule="auto"/>
        <w:widowControl w:val="off"/>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 xml:space="preserve">1.2</w:t>
      </w:r>
      <w:r>
        <w:rPr>
          <w:rFonts w:hint="eastAsia" w:ascii="宋体" w:hAnsi="宋体" w:eastAsia="宋体" w:cs="宋体"/>
          <w:sz w:val="21"/>
          <w:szCs w:val="24"/>
          <w:lang w:val="en-US" w:eastAsia="zh-CN" w:bidi="ar-SA"/>
        </w:rPr>
        <w:t xml:space="preserve">乙方应根据甲方的要求（</w:t>
      </w:r>
      <w:r>
        <w:rPr>
          <w:rFonts w:hint="eastAsia" w:ascii="Times New Roman" w:hAnsi="Times New Roman" w:eastAsia="宋体" w:cs="宋体"/>
          <w:sz w:val="21"/>
          <w:szCs w:val="24"/>
          <w:lang w:val="en-US" w:eastAsia="zh-CN" w:bidi="ar-SA"/>
        </w:rPr>
        <w:t xml:space="preserve">包括招标文件和本合同约定的要求</w:t>
      </w:r>
      <w:r>
        <w:rPr>
          <w:rFonts w:hint="eastAsia" w:ascii="宋体" w:hAnsi="宋体" w:eastAsia="宋体" w:cs="宋体"/>
          <w:sz w:val="21"/>
          <w:szCs w:val="24"/>
          <w:lang w:val="en-US" w:eastAsia="zh-CN" w:bidi="ar-SA"/>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ascii="Times New Roman" w:hAnsi="Times New Roman" w:eastAsia="宋体" w:cs="宋体"/>
          <w:sz w:val="21"/>
          <w:szCs w:val="24"/>
          <w:lang w:val="en-US" w:eastAsia="zh-CN" w:bidi="ar-SA"/>
        </w:rPr>
        <w:t xml:space="preserve">良</w:t>
      </w:r>
      <w:r>
        <w:rPr>
          <w:rFonts w:hint="eastAsia" w:ascii="宋体" w:hAnsi="宋体" w:eastAsia="宋体" w:cs="宋体"/>
          <w:sz w:val="21"/>
          <w:szCs w:val="24"/>
          <w:lang w:val="en-US" w:eastAsia="zh-CN" w:bidi="ar-SA"/>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ind w:left="420" w:firstLine="420"/>
        <w:jc w:val="both"/>
        <w:spacing w:after="120" w:line="360" w:lineRule="auto"/>
        <w:widowControl w:val="off"/>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 xml:space="preserve">1.3</w:t>
      </w:r>
      <w:r>
        <w:rPr>
          <w:rFonts w:hint="eastAsia" w:ascii="宋体" w:hAnsi="宋体" w:eastAsia="宋体" w:cs="宋体"/>
          <w:sz w:val="21"/>
          <w:szCs w:val="24"/>
          <w:lang w:val="en-US" w:eastAsia="zh-CN" w:bidi="ar-SA"/>
        </w:rPr>
        <w:t xml:space="preserve">如因乙方运输、安装、后期维保或产品质量问题而发生事故造成甲方或第三方的人身伤害或财产损失，包括</w:t>
      </w:r>
      <w:r>
        <w:rPr>
          <w:rFonts w:hint="eastAsia" w:ascii="Times New Roman" w:hAnsi="Times New Roman" w:eastAsia="宋体" w:cs="宋体"/>
          <w:sz w:val="21"/>
          <w:szCs w:val="24"/>
          <w:lang w:val="en-US" w:eastAsia="zh-CN" w:bidi="ar-SA"/>
        </w:rPr>
        <w:t xml:space="preserve">出现</w:t>
      </w:r>
      <w:r>
        <w:rPr>
          <w:rFonts w:hint="eastAsia" w:ascii="宋体" w:hAnsi="宋体" w:eastAsia="宋体" w:cs="宋体"/>
          <w:sz w:val="21"/>
          <w:szCs w:val="24"/>
          <w:lang w:val="en-US" w:eastAsia="zh-CN" w:bidi="ar-SA"/>
        </w:rPr>
        <w:t xml:space="preserve">质量责任事故导致甲方被第三方索赔或遭受国家有关部门处罚</w:t>
      </w:r>
      <w:r>
        <w:rPr>
          <w:rFonts w:hint="eastAsia" w:ascii="Times New Roman" w:hAnsi="Times New Roman" w:eastAsia="宋体" w:cs="宋体"/>
          <w:sz w:val="21"/>
          <w:szCs w:val="24"/>
          <w:lang w:val="en-US" w:eastAsia="zh-CN" w:bidi="ar-SA"/>
        </w:rPr>
        <w:t xml:space="preserve">情形</w:t>
      </w:r>
      <w:r>
        <w:rPr>
          <w:rFonts w:hint="eastAsia" w:ascii="宋体" w:hAnsi="宋体" w:eastAsia="宋体" w:cs="宋体"/>
          <w:sz w:val="21"/>
          <w:szCs w:val="24"/>
          <w:lang w:val="en-US" w:eastAsia="zh-CN" w:bidi="ar-SA"/>
        </w:rPr>
        <w:t xml:space="preserve">的，凡经国家认可的技术监督部门或专业检测机构认定是乙方责任的，乙方均应承担全部赔偿责任，包括对甲方及第三方因此蒙受的所有直接或者间接的损失</w:t>
      </w:r>
      <w:r>
        <w:rPr>
          <w:rFonts w:hint="eastAsia" w:ascii="Times New Roman" w:hAnsi="Times New Roman" w:eastAsia="宋体" w:cs="宋体"/>
          <w:sz w:val="21"/>
          <w:szCs w:val="24"/>
          <w:lang w:val="en-US" w:eastAsia="zh-CN" w:bidi="ar-SA"/>
        </w:rPr>
        <w:t xml:space="preserve">给予赔偿</w:t>
      </w:r>
      <w:r>
        <w:rPr>
          <w:rFonts w:hint="eastAsia" w:ascii="宋体" w:hAnsi="宋体" w:eastAsia="宋体" w:cs="宋体"/>
          <w:sz w:val="21"/>
          <w:szCs w:val="24"/>
          <w:lang w:val="en-US" w:eastAsia="zh-CN" w:bidi="ar-SA"/>
        </w:rPr>
        <w:t xml:space="preserve">；同时，造成本合同项下及甲方物品损毁的，乙方负责恢复原样，如无法复原则按被损坏物品市场价格1倍向甲方进行赔偿，并向甲方支付合同价</w:t>
      </w:r>
      <w:r>
        <w:rPr>
          <w:rFonts w:hint="eastAsia" w:ascii="Times New Roman" w:hAnsi="Times New Roman" w:eastAsia="宋体" w:cs="宋体"/>
          <w:sz w:val="21"/>
          <w:szCs w:val="24"/>
          <w:u w:val="single"/>
          <w:lang w:val="en-US" w:eastAsia="zh-CN" w:bidi="ar-SA"/>
        </w:rPr>
        <w:t xml:space="preserve">   </w:t>
      </w:r>
      <w:r>
        <w:rPr>
          <w:rFonts w:hint="eastAsia" w:ascii="宋体" w:hAnsi="宋体" w:eastAsia="宋体" w:cs="宋体"/>
          <w:sz w:val="21"/>
          <w:szCs w:val="24"/>
          <w:u w:val="single"/>
          <w:lang w:val="en-US" w:eastAsia="zh-CN" w:bidi="ar-SA"/>
        </w:rPr>
        <w:t xml:space="preserve">%</w:t>
      </w:r>
      <w:r>
        <w:rPr>
          <w:rFonts w:hint="eastAsia" w:ascii="宋体" w:hAnsi="宋体" w:eastAsia="宋体" w:cs="宋体"/>
          <w:sz w:val="21"/>
          <w:szCs w:val="24"/>
          <w:lang w:val="en-US" w:eastAsia="zh-CN" w:bidi="ar-SA"/>
        </w:rPr>
        <w:t xml:space="preserve">违约金。</w:t>
      </w:r>
      <w:r/>
    </w:p>
    <w:p>
      <w:pPr>
        <w:ind w:left="420" w:firstLine="420"/>
        <w:jc w:val="both"/>
        <w:spacing w:after="120" w:line="360" w:lineRule="auto"/>
        <w:widowControl w:val="off"/>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 xml:space="preserve">1.4</w:t>
      </w:r>
      <w:r>
        <w:rPr>
          <w:rFonts w:hint="eastAsia" w:ascii="宋体" w:hAnsi="宋体" w:eastAsia="宋体" w:cs="宋体"/>
          <w:sz w:val="21"/>
          <w:szCs w:val="24"/>
          <w:lang w:val="en-US" w:eastAsia="zh-CN" w:bidi="ar-SA"/>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ind w:left="420" w:firstLine="420"/>
        <w:jc w:val="both"/>
        <w:spacing w:after="120" w:line="360" w:lineRule="auto"/>
        <w:widowControl w:val="off"/>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 xml:space="preserve">1.5</w:t>
      </w:r>
      <w:r>
        <w:rPr>
          <w:rFonts w:hint="eastAsia" w:ascii="宋体" w:hAnsi="宋体" w:eastAsia="宋体" w:cs="宋体"/>
          <w:sz w:val="21"/>
          <w:szCs w:val="24"/>
          <w:lang w:val="en-US" w:eastAsia="zh-CN" w:bidi="ar-SA"/>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Times New Roman" w:hAnsi="Times New Roman" w:eastAsia="宋体" w:cs="宋体"/>
          <w:sz w:val="21"/>
          <w:szCs w:val="24"/>
          <w:u w:val="single"/>
          <w:lang w:val="en-US" w:eastAsia="zh-CN" w:bidi="ar-SA"/>
        </w:rPr>
        <w:t xml:space="preserve">   </w:t>
      </w:r>
      <w:r>
        <w:rPr>
          <w:rFonts w:hint="eastAsia" w:ascii="宋体" w:hAnsi="宋体" w:eastAsia="宋体" w:cs="宋体"/>
          <w:sz w:val="21"/>
          <w:szCs w:val="24"/>
          <w:u w:val="single"/>
          <w:lang w:val="en-US" w:eastAsia="zh-CN" w:bidi="ar-SA"/>
        </w:rPr>
        <w:t xml:space="preserve">%</w:t>
      </w:r>
      <w:r>
        <w:rPr>
          <w:rFonts w:hint="eastAsia" w:ascii="宋体" w:hAnsi="宋体" w:eastAsia="宋体" w:cs="宋体"/>
          <w:sz w:val="21"/>
          <w:szCs w:val="24"/>
          <w:lang w:val="en-US" w:eastAsia="zh-CN" w:bidi="ar-SA"/>
        </w:rPr>
        <w:t xml:space="preserve">的违约金。若乙方支付的违约金不足以弥补甲方损失的，乙方还须继续承担损失赔偿责任。  </w:t>
      </w:r>
      <w:r/>
    </w:p>
    <w:p>
      <w:pPr>
        <w:ind w:left="420" w:firstLine="422"/>
        <w:jc w:val="both"/>
        <w:spacing w:after="120" w:line="360" w:lineRule="auto"/>
        <w:widowControl w:val="off"/>
        <w:rPr>
          <w:rFonts w:hint="eastAsia" w:ascii="宋体" w:hAnsi="宋体" w:eastAsia="宋体" w:cs="宋体"/>
          <w:b/>
          <w:bCs/>
          <w:sz w:val="21"/>
          <w:szCs w:val="24"/>
          <w:lang w:val="en-US" w:eastAsia="zh-CN" w:bidi="ar-SA"/>
        </w:rPr>
      </w:pPr>
      <w:r>
        <w:rPr>
          <w:rFonts w:hint="eastAsia" w:ascii="宋体" w:hAnsi="宋体" w:eastAsia="宋体" w:cs="宋体"/>
          <w:b/>
          <w:bCs/>
          <w:sz w:val="21"/>
          <w:szCs w:val="24"/>
          <w:lang w:val="en-US" w:eastAsia="zh-CN" w:bidi="ar-SA"/>
        </w:rPr>
        <w:t xml:space="preserve">以上条款中乙方的责任承担期限不受甲方已收货且出具验收确认书的限制。</w:t>
      </w:r>
      <w:r/>
    </w:p>
    <w:p>
      <w:pPr>
        <w:ind w:left="420" w:firstLine="420"/>
        <w:jc w:val="both"/>
        <w:spacing w:after="120" w:line="360" w:lineRule="auto"/>
        <w:widowControl w:val="off"/>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 xml:space="preserve">1.6</w:t>
      </w:r>
      <w:r>
        <w:rPr>
          <w:rFonts w:hint="eastAsia" w:ascii="宋体" w:hAnsi="宋体" w:eastAsia="宋体" w:cs="宋体"/>
          <w:sz w:val="21"/>
          <w:szCs w:val="24"/>
          <w:lang w:val="en-US" w:eastAsia="zh-CN" w:bidi="ar-SA"/>
        </w:rPr>
        <w:t xml:space="preserve">乙方指定【           （电话：）】为项目经理，由其全面负责本合同履行过程中与甲方确认到货情况、安排货物安装调试、参与验收、售后服务等事宜，乙方对其项目经理在本合同履行过程中向甲方出具的任何</w:t>
      </w:r>
      <w:r>
        <w:rPr>
          <w:rFonts w:hint="eastAsia" w:ascii="Times New Roman" w:hAnsi="Times New Roman" w:eastAsia="宋体" w:cs="宋体"/>
          <w:sz w:val="21"/>
          <w:szCs w:val="24"/>
          <w:lang w:val="en-US" w:eastAsia="zh-CN" w:bidi="ar-SA"/>
        </w:rPr>
        <w:t xml:space="preserve">签名</w:t>
      </w:r>
      <w:r>
        <w:rPr>
          <w:rFonts w:hint="eastAsia" w:ascii="宋体" w:hAnsi="宋体" w:eastAsia="宋体" w:cs="宋体"/>
          <w:sz w:val="21"/>
          <w:szCs w:val="24"/>
          <w:lang w:val="en-US" w:eastAsia="zh-CN" w:bidi="ar-SA"/>
        </w:rPr>
        <w:t xml:space="preserve">文件或材料均予以认可。若乙方前述项目经理发生变化，应及时以书面方式通知甲方。</w:t>
      </w:r>
      <w:r/>
    </w:p>
    <w:p>
      <w:pPr>
        <w:ind w:firstLine="420"/>
        <w:spacing w:line="360" w:lineRule="auto"/>
        <w:rPr>
          <w:rFonts w:hint="eastAsia" w:ascii="宋体" w:hAnsi="宋体" w:eastAsia="宋体" w:cs="宋体"/>
          <w:szCs w:val="21"/>
        </w:rPr>
      </w:pPr>
      <w:r>
        <w:rPr>
          <w:rFonts w:ascii="Wingdings 2" w:hAnsi="Wingdings 2" w:eastAsia="Wingdings 2" w:cs="Wingdings 2"/>
          <w:szCs w:val="21"/>
        </w:rPr>
        <w:t xml:space="preserve">£</w:t>
      </w:r>
      <w:r>
        <w:rPr>
          <w:rFonts w:hint="eastAsia" w:ascii="宋体" w:hAnsi="宋体" w:eastAsia="宋体" w:cs="宋体"/>
          <w:szCs w:val="21"/>
        </w:rPr>
        <w:t xml:space="preserve">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2.</w:t>
      </w:r>
      <w:r>
        <w:rPr>
          <w:rFonts w:hint="eastAsia" w:ascii="宋体" w:hAnsi="宋体" w:eastAsia="宋体" w:cs="宋体"/>
          <w:szCs w:val="24"/>
        </w:rPr>
        <w:t xml:space="preserve"> </w:t>
      </w:r>
      <w:r>
        <w:rPr>
          <w:rFonts w:hint="eastAsia" w:ascii="宋体" w:hAnsi="宋体" w:eastAsia="宋体" w:cs="宋体"/>
          <w:b/>
          <w:bCs/>
          <w:sz w:val="28"/>
          <w:szCs w:val="28"/>
        </w:rPr>
        <w:t xml:space="preserve">交货时间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乙方应在本合同签订</w:t>
      </w:r>
      <w:r>
        <w:rPr>
          <w:rFonts w:hint="eastAsia" w:ascii="宋体" w:hAnsi="宋体" w:eastAsia="宋体" w:cs="宋体"/>
          <w:szCs w:val="21"/>
          <w:highlight w:val="none"/>
        </w:rPr>
        <w:t xml:space="preserve">生效后</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个日历日</w:t>
      </w:r>
      <w:r>
        <w:rPr>
          <w:rFonts w:hint="eastAsia" w:ascii="宋体" w:hAnsi="宋体" w:eastAsia="宋体" w:cs="宋体"/>
          <w:szCs w:val="21"/>
        </w:rPr>
        <w:t xml:space="preserve">内向甲方交付合同条款１中所列的全部货物。</w:t>
      </w:r>
      <w:r/>
    </w:p>
    <w:p>
      <w:pPr>
        <w:ind w:firstLine="420"/>
        <w:spacing w:line="360" w:lineRule="auto"/>
        <w:rPr>
          <w:rFonts w:ascii="Times New Roman" w:hAnsi="Times New Roman" w:eastAsia="宋体" w:cs="Times New Roman"/>
          <w:szCs w:val="24"/>
        </w:rPr>
      </w:pPr>
      <w:r>
        <w:rPr>
          <w:rFonts w:ascii="Wingdings 2" w:hAnsi="Wingdings 2" w:eastAsia="Wingdings 2" w:cs="Wingdings 2"/>
          <w:szCs w:val="21"/>
        </w:rPr>
        <w:t xml:space="preserve">£</w:t>
      </w:r>
      <w:r>
        <w:rPr>
          <w:rFonts w:hint="eastAsia" w:ascii="宋体" w:hAnsi="宋体" w:eastAsia="宋体" w:cs="宋体"/>
          <w:szCs w:val="21"/>
        </w:rPr>
        <w:t xml:space="preserve">同时，乙方应于</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日前完成合同条款1 中所列的全部货物的安装调试并可以达到本合同约定的验收要求。</w:t>
      </w:r>
      <w:r/>
    </w:p>
    <w:p>
      <w:pPr>
        <w:numPr>
          <w:ilvl w:val="0"/>
          <w:numId w:val="4"/>
        </w:num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交货地点</w:t>
      </w:r>
      <w:r/>
    </w:p>
    <w:p>
      <w:pPr>
        <w:ind w:firstLine="420"/>
        <w:spacing w:line="360" w:lineRule="auto"/>
        <w:rPr>
          <w:rFonts w:hint="default" w:ascii="宋体" w:hAnsi="宋体" w:eastAsia="宋体" w:cs="宋体"/>
          <w:szCs w:val="21"/>
          <w:highlight w:val="none"/>
          <w:u w:val="single"/>
          <w:lang w:val="en-US" w:eastAsia="zh-CN"/>
        </w:rPr>
      </w:pPr>
      <w:r>
        <w:rPr>
          <w:rFonts w:hint="eastAsia" w:ascii="宋体" w:hAnsi="宋体" w:eastAsia="宋体" w:cs="宋体"/>
          <w:szCs w:val="21"/>
          <w:highlight w:val="none"/>
          <w:u w:val="single"/>
        </w:rPr>
        <w:t xml:space="preserve">南京中医药大学仙林校区</w:t>
      </w:r>
      <w:r>
        <w:rPr>
          <w:rFonts w:hint="eastAsia" w:ascii="宋体" w:hAnsi="宋体" w:eastAsia="宋体" w:cs="宋体"/>
          <w:szCs w:val="21"/>
          <w:highlight w:val="none"/>
          <w:u w:val="single"/>
          <w:lang w:val="en-US" w:eastAsia="zh-CN"/>
        </w:rPr>
        <w:t xml:space="preserve">          </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4. 保证金</w:t>
      </w:r>
      <w:r>
        <w:rPr>
          <w:rFonts w:hint="eastAsia" w:ascii="宋体" w:hAnsi="宋体" w:eastAsia="宋体" w:cs="Times New Roman"/>
          <w:b/>
          <w:bCs/>
          <w:sz w:val="24"/>
          <w:szCs w:val="24"/>
        </w:rPr>
        <w:t xml:space="preserve">（根据招标文件要求选用）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甲方指定的履约保证金汇款银行、帐号及户名如下：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账号为：4301010109001027264</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开户行：工行汉中门支行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收款人：南京中医药大学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汇款必须从乙方的基本账户转出，在备注、用途或附加说明中写明是本项目的履约保证金。</w:t>
      </w:r>
      <w:r/>
    </w:p>
    <w:p>
      <w:pPr>
        <w:ind w:firstLine="420"/>
        <w:spacing w:line="360" w:lineRule="auto"/>
        <w:rPr>
          <w:rFonts w:hint="eastAsia" w:ascii="宋体" w:hAnsi="宋体" w:eastAsia="宋体" w:cs="宋体"/>
          <w:szCs w:val="21"/>
        </w:rPr>
      </w:pPr>
      <w:r>
        <w:rPr>
          <w:rFonts w:ascii="Wingdings 2" w:hAnsi="Wingdings 2" w:eastAsia="Wingdings 2" w:cs="Wingdings 2"/>
          <w:szCs w:val="21"/>
          <w:lang w:bidi="ar"/>
        </w:rPr>
        <w:t xml:space="preserve">£</w:t>
      </w:r>
      <w:r>
        <w:rPr>
          <w:rFonts w:hint="eastAsia" w:ascii="宋体" w:hAnsi="宋体" w:eastAsia="宋体" w:cs="宋体"/>
          <w:szCs w:val="21"/>
        </w:rPr>
        <w:t xml:space="preserve">4.1乙方于本合同签订前向甲方交纳</w:t>
      </w:r>
      <w:r>
        <w:rPr>
          <w:rFonts w:hint="eastAsia" w:ascii="宋体" w:hAnsi="宋体" w:eastAsia="宋体" w:cs="宋体"/>
          <w:szCs w:val="21"/>
          <w:lang w:bidi="ar"/>
        </w:rPr>
        <w:t xml:space="preserve">人民币</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元（</w:t>
      </w:r>
      <w:r>
        <w:rPr>
          <w:rFonts w:hint="eastAsia" w:ascii="宋体" w:hAnsi="宋体" w:eastAsia="宋体" w:cs="宋体"/>
          <w:szCs w:val="21"/>
        </w:rPr>
        <w:t xml:space="preserve">合同价的【5】%）作为本合同的履约保证金。</w:t>
      </w:r>
      <w:r/>
    </w:p>
    <w:p>
      <w:pPr>
        <w:ind w:firstLine="42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5.其它费用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5.1货物的运输、拆卸、安装过程中以及质保期内所有货物维修产生的全部费用均由乙方承担。</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6.调试和验收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6.1甲方对乙方提交的货物依据招标文件上的技术要求、本合同约定和国家有关质量标准进行现场清点、初步验收，外观、说明书符合招标文件技术要求的，予以签收，初步验收不合格的不予签收。货到甲方指定地点后，乙方须在5个工作日内配合甲方予以初步验收，乙方项目经理应参与初步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6.3</w:t>
      </w:r>
      <w:r>
        <w:rPr>
          <w:rFonts w:hint="eastAsia" w:ascii="宋体" w:hAnsi="宋体" w:eastAsia="宋体" w:cs="宋体"/>
          <w:szCs w:val="21"/>
        </w:rPr>
        <w:t xml:space="preserve">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乙方项目经理应参与最终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6.5对于本合同约定的货物，乙方同意甲方有权单方聘请国家认可的专业检测机构参与初步验收及最终验收，并由其出具质量检测报告，相关检测费用由甲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7.付款方式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7.1合同签订后，乙方将全部货物运到采购人指定的交货地点，并按照招标文件、合同约定及甲方的要求安装调试结束，经甲方最终书面确认验收合格无误后，乙方向甲方提供合法有效的正规增值税发票，甲方在收到发票后向乙方付清应付款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7.2每次甲方付款前，乙方应向甲方提供符合甲方财务要求的正规合法有效，发票开具方与乙方相一致、且金额与应付款金额相一致的增值税发票，否则甲方有权拒绝付款。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7.2每次甲方付款前，乙方应向甲方提供符合甲方财务要求的正规合法有效，发票开具方与乙方相一致、且金额与应付款金额相一致的增值税发票，否则甲方有权拒绝付款。</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如遇甲方高校寒暑假期等财务封帐特殊原因或不可抗拒事件等情形不受此时间限制，付款时间相应顺延。对此乙方表示：遇此情况下甲方可以推迟付款且不构成违约，且乙方不主张顺延期间的利息。</w:t>
      </w:r>
      <w:r/>
    </w:p>
    <w:p>
      <w:pPr>
        <w:numPr>
          <w:ilvl w:val="255"/>
          <w:numId w:val="0"/>
        </w:num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7.3乙方指定的收取本合同项下所有应收款项的账户如下：</w:t>
      </w:r>
      <w:r/>
    </w:p>
    <w:p>
      <w:pPr>
        <w:numPr>
          <w:ilvl w:val="255"/>
          <w:numId w:val="0"/>
        </w:numPr>
        <w:ind w:firstLine="420"/>
        <w:spacing w:line="360" w:lineRule="auto"/>
        <w:rPr>
          <w:rFonts w:hint="eastAsia" w:ascii="宋体" w:hAnsi="宋体" w:eastAsia="宋体" w:cs="宋体"/>
          <w:szCs w:val="21"/>
        </w:rPr>
      </w:pPr>
      <w:r>
        <w:rPr>
          <w:rFonts w:hint="eastAsia" w:ascii="宋体" w:hAnsi="宋体" w:eastAsia="宋体" w:cs="宋体"/>
          <w:szCs w:val="21"/>
        </w:rPr>
        <w:t xml:space="preserve">开户名称：【     】</w:t>
      </w:r>
      <w:r/>
    </w:p>
    <w:p>
      <w:pPr>
        <w:numPr>
          <w:ilvl w:val="255"/>
          <w:numId w:val="0"/>
        </w:numPr>
        <w:ind w:firstLine="420"/>
        <w:spacing w:line="360" w:lineRule="auto"/>
        <w:rPr>
          <w:rFonts w:hint="eastAsia" w:ascii="宋体" w:hAnsi="宋体" w:eastAsia="宋体" w:cs="宋体"/>
          <w:szCs w:val="21"/>
        </w:rPr>
      </w:pPr>
      <w:r>
        <w:rPr>
          <w:rFonts w:hint="eastAsia" w:ascii="宋体" w:hAnsi="宋体" w:eastAsia="宋体" w:cs="宋体"/>
          <w:szCs w:val="21"/>
        </w:rPr>
        <w:t xml:space="preserve">开户行： 【     】</w:t>
      </w:r>
      <w:r/>
    </w:p>
    <w:p>
      <w:pPr>
        <w:numPr>
          <w:ilvl w:val="255"/>
          <w:numId w:val="0"/>
        </w:numPr>
        <w:ind w:firstLine="420"/>
        <w:spacing w:line="360" w:lineRule="auto"/>
        <w:rPr>
          <w:rFonts w:hint="eastAsia" w:ascii="宋体" w:hAnsi="宋体" w:eastAsia="宋体" w:cs="宋体"/>
          <w:szCs w:val="21"/>
        </w:rPr>
      </w:pPr>
      <w:r>
        <w:rPr>
          <w:rFonts w:hint="eastAsia" w:ascii="宋体" w:hAnsi="宋体" w:eastAsia="宋体" w:cs="宋体"/>
          <w:szCs w:val="21"/>
        </w:rPr>
        <w:t xml:space="preserve">银行账户：【     】</w:t>
      </w:r>
      <w:r/>
    </w:p>
    <w:p>
      <w:pPr>
        <w:numPr>
          <w:ilvl w:val="255"/>
          <w:numId w:val="0"/>
        </w:numPr>
        <w:ind w:firstLine="420"/>
        <w:spacing w:line="360" w:lineRule="auto"/>
        <w:rPr>
          <w:rFonts w:hint="eastAsia" w:ascii="宋体" w:hAnsi="宋体" w:eastAsia="宋体" w:cs="宋体"/>
          <w:b/>
          <w:bCs/>
          <w:szCs w:val="21"/>
        </w:rPr>
      </w:pPr>
      <w:r>
        <w:rPr>
          <w:rFonts w:hint="eastAsia" w:ascii="宋体" w:hAnsi="宋体" w:eastAsia="宋体" w:cs="宋体"/>
          <w:szCs w:val="21"/>
        </w:rPr>
        <w:t xml:space="preserve">因乙方提供银行账户信息有误，或银行账户自身问题（包括但不限于被查封、冻结），导致甲方未能按照本合同约定付款的，所造成的法律后果由乙方自行承担，甲方不承担任何责任。</w:t>
      </w:r>
      <w:r/>
    </w:p>
    <w:p>
      <w:pPr>
        <w:spacing w:line="360" w:lineRule="auto"/>
        <w:rPr>
          <w:rFonts w:hint="eastAsia" w:ascii="宋体" w:hAnsi="宋体" w:eastAsia="宋体" w:cs="宋体"/>
          <w:i/>
          <w:iCs/>
          <w:sz w:val="28"/>
          <w:szCs w:val="28"/>
        </w:rPr>
      </w:pPr>
      <w:r>
        <w:rPr>
          <w:rFonts w:hint="eastAsia" w:ascii="宋体" w:hAnsi="宋体" w:eastAsia="宋体" w:cs="宋体"/>
          <w:b/>
          <w:bCs/>
          <w:sz w:val="28"/>
          <w:szCs w:val="28"/>
        </w:rPr>
        <w:t xml:space="preserve">8.乙方的其他义务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8.2质保和售后服务：乙方保证按本合同约定以及投标响应文件的服务承诺履行质保和售后服务义务，其中免费质保期为【   】年，自甲方最终书面确认验收合</w:t>
      </w:r>
      <w:r>
        <w:rPr>
          <w:rFonts w:hint="eastAsia" w:ascii="宋体" w:hAnsi="宋体" w:eastAsia="宋体" w:cs="宋体"/>
          <w:szCs w:val="21"/>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8.3售后服务响应时间：乙方应在国内有专门负责的维修工程师或技术支持工程师。质保期内，如在使用过程中发生问题等，则乙方在接到甲方提出的维修维保要求通知后，应于</w:t>
      </w:r>
      <w:r>
        <w:rPr>
          <w:rFonts w:hint="eastAsia" w:ascii="宋体" w:hAnsi="宋体" w:eastAsia="宋体" w:cs="宋体"/>
          <w:szCs w:val="21"/>
        </w:rPr>
        <w:t xml:space="preserve">2</w:t>
      </w:r>
      <w:r>
        <w:rPr>
          <w:rFonts w:hint="eastAsia" w:ascii="宋体" w:hAnsi="宋体" w:eastAsia="宋体" w:cs="宋体"/>
          <w:szCs w:val="21"/>
        </w:rPr>
        <w:t xml:space="preserve">小时电话响应，对甲方的服务要求提出解决方案，经确认如有需要，技术人员须在24小时内到达甲方现场，并于【  】日内完成维修维保工作；重大问题或其他无法迅速</w:t>
      </w:r>
      <w:r>
        <w:rPr>
          <w:rFonts w:hint="eastAsia" w:ascii="宋体" w:hAnsi="宋体" w:eastAsia="宋体" w:cs="宋体"/>
          <w:szCs w:val="21"/>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8.4乙方在维修维保过程中应确保按正确的检修规程进行专业操作，并承担全部安全责任。</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8.5其他：</w:t>
      </w:r>
      <w:r>
        <w:rPr>
          <w:rFonts w:hint="eastAsia" w:ascii="宋体" w:hAnsi="宋体" w:eastAsia="宋体" w:cs="宋体"/>
          <w:szCs w:val="21"/>
          <w:u w:val="single"/>
        </w:rPr>
        <w:t xml:space="preserve">乙方提供的质保服务应为原厂质保服务。免费质保期满后，乙方应提供至少每年两次的免费上门维护。乙方服务响应时间：接到维修电话后 1 小时内给予明确答复，8 小时内到达现场维修。维修人员到现场后若问题特殊无法现场修复的，乙方需在 24 小时内给出合理解决方案。本条约定中部分内容与本合同中其他约定内容有冲突的，以本条约定内容为准。</w:t>
      </w:r>
      <w:r/>
    </w:p>
    <w:p>
      <w:pPr>
        <w:spacing w:line="360" w:lineRule="auto"/>
        <w:rPr>
          <w:rFonts w:hint="eastAsia" w:ascii="宋体" w:hAnsi="宋体" w:eastAsia="宋体" w:cs="宋体"/>
          <w:b/>
          <w:sz w:val="28"/>
          <w:szCs w:val="28"/>
        </w:rPr>
      </w:pPr>
      <w:r>
        <w:rPr>
          <w:rFonts w:hint="eastAsia" w:ascii="宋体" w:hAnsi="宋体" w:eastAsia="宋体" w:cs="宋体"/>
          <w:b/>
          <w:bCs/>
          <w:sz w:val="28"/>
          <w:szCs w:val="28"/>
        </w:rPr>
        <w:t xml:space="preserve">9.违约责任</w:t>
      </w:r>
      <w:r/>
    </w:p>
    <w:p>
      <w:pPr>
        <w:ind w:firstLine="420"/>
        <w:jc w:val="left"/>
        <w:spacing w:line="360" w:lineRule="auto"/>
        <w:rPr>
          <w:rFonts w:hint="eastAsia" w:ascii="宋体" w:hAnsi="宋体" w:eastAsia="宋体" w:cs="宋体"/>
          <w:szCs w:val="24"/>
        </w:rPr>
      </w:pPr>
      <w:r>
        <w:rPr>
          <w:rFonts w:hint="eastAsia" w:ascii="宋体" w:hAnsi="宋体" w:eastAsia="宋体" w:cs="宋体"/>
          <w:szCs w:val="21"/>
        </w:rPr>
        <w:t xml:space="preserve"> 9.1乙</w:t>
      </w:r>
      <w:r>
        <w:rPr>
          <w:rFonts w:hint="eastAsia" w:ascii="宋体" w:hAnsi="宋体" w:eastAsia="宋体" w:cs="宋体"/>
          <w:szCs w:val="24"/>
        </w:rPr>
        <w:t xml:space="preserve">方因故需要延迟交货（包括迟延履行安装</w:t>
      </w:r>
      <w:r>
        <w:rPr>
          <w:rFonts w:hint="eastAsia" w:ascii="Times New Roman" w:hAnsi="Times New Roman" w:eastAsia="宋体" w:cs="宋体"/>
          <w:szCs w:val="24"/>
        </w:rPr>
        <w:t xml:space="preserve">调试或培训</w:t>
      </w:r>
      <w:r>
        <w:rPr>
          <w:rFonts w:hint="eastAsia" w:ascii="宋体" w:hAnsi="宋体" w:eastAsia="宋体" w:cs="宋体"/>
          <w:szCs w:val="24"/>
        </w:rPr>
        <w:t xml:space="preserve">义务）的，应提前向甲方说明缘由并征得甲方同意。若未事先说明且取得甲方书面</w:t>
      </w:r>
      <w:r>
        <w:rPr>
          <w:rFonts w:hint="eastAsia" w:ascii="Times New Roman" w:hAnsi="Times New Roman" w:eastAsia="宋体" w:cs="宋体"/>
          <w:szCs w:val="24"/>
        </w:rPr>
        <w:t xml:space="preserve">同意</w:t>
      </w:r>
      <w:r>
        <w:rPr>
          <w:rFonts w:hint="eastAsia" w:ascii="宋体" w:hAnsi="宋体" w:eastAsia="宋体" w:cs="宋体"/>
          <w:szCs w:val="24"/>
        </w:rPr>
        <w:t xml:space="preserve">的，每延迟一天，则应按照迟延交货部分合同金额的</w:t>
      </w:r>
      <w:r>
        <w:rPr>
          <w:rFonts w:hint="eastAsia" w:ascii="Times New Roman" w:hAnsi="Times New Roman" w:eastAsia="宋体" w:cs="宋体"/>
          <w:szCs w:val="24"/>
          <w:u w:val="single"/>
        </w:rPr>
        <w:t xml:space="preserve">   </w:t>
      </w:r>
      <w:r>
        <w:rPr>
          <w:rFonts w:hint="eastAsia" w:ascii="宋体" w:hAnsi="宋体" w:eastAsia="宋体" w:cs="宋体"/>
          <w:szCs w:val="24"/>
        </w:rPr>
        <w:t xml:space="preserve">%向甲方支付违约金</w:t>
      </w:r>
      <w:r>
        <w:rPr>
          <w:rFonts w:hint="eastAsia" w:ascii="Times New Roman" w:hAnsi="Times New Roman" w:eastAsia="宋体" w:cs="宋体"/>
          <w:szCs w:val="24"/>
        </w:rPr>
        <w:t xml:space="preserve">，甲方有权从</w:t>
      </w:r>
      <w:r>
        <w:rPr>
          <w:rFonts w:ascii="Wingdings 2" w:hAnsi="Wingdings 2" w:eastAsia="Wingdings 2" w:cs="Wingdings 2"/>
          <w:b/>
          <w:szCs w:val="24"/>
        </w:rPr>
        <w:t xml:space="preserve">£</w:t>
      </w:r>
      <w:r>
        <w:rPr>
          <w:rFonts w:hint="eastAsia" w:ascii="宋体" w:hAnsi="宋体" w:eastAsia="宋体" w:cs="宋体"/>
          <w:b/>
          <w:szCs w:val="24"/>
        </w:rPr>
        <w:t xml:space="preserve">履约保证金中</w:t>
      </w:r>
      <w:r>
        <w:rPr>
          <w:rFonts w:ascii="Wingdings 2" w:hAnsi="Wingdings 2" w:eastAsia="Wingdings 2" w:cs="Wingdings 2"/>
          <w:b/>
          <w:szCs w:val="24"/>
        </w:rPr>
        <w:t xml:space="preserve">R</w:t>
      </w:r>
      <w:r>
        <w:rPr>
          <w:rFonts w:hint="eastAsia" w:ascii="宋体" w:hAnsi="宋体" w:eastAsia="宋体" w:cs="宋体"/>
          <w:b/>
          <w:szCs w:val="24"/>
        </w:rPr>
        <w:t xml:space="preserve">待付合同款项</w:t>
      </w:r>
      <w:r>
        <w:rPr>
          <w:rFonts w:hint="eastAsia" w:ascii="宋体" w:hAnsi="宋体" w:eastAsia="宋体" w:cs="宋体"/>
          <w:bCs/>
          <w:szCs w:val="24"/>
        </w:rPr>
        <w:t xml:space="preserve">中</w:t>
      </w:r>
      <w:r>
        <w:rPr>
          <w:rFonts w:hint="eastAsia" w:ascii="Times New Roman" w:hAnsi="Times New Roman" w:eastAsia="宋体" w:cs="宋体"/>
          <w:bCs/>
          <w:szCs w:val="24"/>
        </w:rPr>
        <w:t xml:space="preserve">直</w:t>
      </w:r>
      <w:r>
        <w:rPr>
          <w:rFonts w:hint="eastAsia" w:ascii="Times New Roman" w:hAnsi="Times New Roman" w:eastAsia="宋体" w:cs="宋体"/>
          <w:szCs w:val="24"/>
        </w:rPr>
        <w:t xml:space="preserve">接扣除前述违约金，不足扣除的，乙方应继续向甲方支付</w:t>
      </w:r>
      <w:r>
        <w:rPr>
          <w:rFonts w:hint="eastAsia" w:ascii="宋体" w:hAnsi="宋体" w:eastAsia="宋体" w:cs="宋体"/>
          <w:szCs w:val="24"/>
        </w:rPr>
        <w:t xml:space="preserve">。乙方迟延交货达</w:t>
      </w:r>
      <w:r>
        <w:rPr>
          <w:rFonts w:hint="eastAsia" w:ascii="Times New Roman" w:hAnsi="Times New Roman" w:eastAsia="宋体" w:cs="宋体"/>
          <w:szCs w:val="24"/>
          <w:u w:val="single"/>
        </w:rPr>
        <w:t xml:space="preserve">   </w:t>
      </w:r>
      <w:r>
        <w:rPr>
          <w:rFonts w:hint="eastAsia" w:ascii="宋体" w:hAnsi="宋体" w:eastAsia="宋体" w:cs="宋体"/>
          <w:szCs w:val="24"/>
        </w:rPr>
        <w:t xml:space="preserve">日的，甲方有权单方解除合同并追究乙方的违约责任，乙方须按未能交货部分合同金额或不合格货物对应合同金额的</w:t>
      </w:r>
      <w:r>
        <w:rPr>
          <w:rFonts w:hint="eastAsia" w:ascii="Times New Roman" w:hAnsi="Times New Roman" w:eastAsia="宋体" w:cs="宋体"/>
          <w:szCs w:val="24"/>
          <w:u w:val="single"/>
        </w:rPr>
        <w:t xml:space="preserve">   </w:t>
      </w:r>
      <w:r>
        <w:rPr>
          <w:rFonts w:hint="eastAsia" w:ascii="宋体" w:hAnsi="宋体" w:eastAsia="宋体" w:cs="宋体"/>
          <w:szCs w:val="24"/>
        </w:rPr>
        <w:t xml:space="preserve">%向甲方支付违约金，违约金不足以补偿甲方损失的，甲方有权要求乙方补足。</w:t>
      </w:r>
      <w:r/>
    </w:p>
    <w:p>
      <w:pPr>
        <w:ind w:left="0" w:firstLine="420"/>
        <w:jc w:val="both"/>
        <w:spacing w:after="120" w:line="360" w:lineRule="auto"/>
        <w:widowControl w:val="off"/>
        <w:rPr>
          <w:rFonts w:hint="eastAsia" w:ascii="宋体" w:hAnsi="宋体" w:eastAsia="宋体" w:cs="宋体"/>
          <w:sz w:val="21"/>
          <w:szCs w:val="24"/>
          <w:lang w:val="en-US" w:eastAsia="zh-CN" w:bidi="ar-SA"/>
        </w:rPr>
      </w:pPr>
      <w:r>
        <w:rPr>
          <w:rFonts w:ascii="宋体" w:hAnsi="宋体" w:eastAsia="宋体" w:cs="宋体"/>
          <w:sz w:val="21"/>
          <w:szCs w:val="21"/>
          <w:lang w:val="en-US" w:eastAsia="zh-CN" w:bidi="ar-SA"/>
        </w:rPr>
        <w:t xml:space="preserve">9.2</w:t>
      </w:r>
      <w:r>
        <w:rPr>
          <w:rFonts w:hint="eastAsia" w:ascii="宋体" w:hAnsi="宋体" w:eastAsia="宋体" w:cs="宋体"/>
          <w:sz w:val="21"/>
          <w:szCs w:val="21"/>
          <w:lang w:val="en-US" w:eastAsia="zh-CN" w:bidi="ar-SA"/>
        </w:rPr>
        <w:t xml:space="preserve">乙方必须遵守甲方有关管理制度和规定，在货物运输、安装调试、维修维保等过程</w:t>
      </w:r>
      <w:r>
        <w:rPr>
          <w:rFonts w:hint="eastAsia" w:ascii="宋体" w:hAnsi="宋体" w:eastAsia="宋体" w:cs="宋体"/>
          <w:sz w:val="21"/>
          <w:szCs w:val="24"/>
          <w:lang w:val="en-US" w:eastAsia="zh-CN" w:bidi="ar-SA"/>
        </w:rPr>
        <w:t xml:space="preserve">中须服从甲方管理，禁止非乙方单位人员、车辆进出甲方，给甲方造成安全隐患，如因乙方违反此约定给甲方或第三人造成伤害或财产损失的，乙方承担全部赔偿责任。</w:t>
      </w:r>
      <w:r/>
    </w:p>
    <w:p>
      <w:pPr>
        <w:ind w:left="0" w:firstLine="420"/>
        <w:jc w:val="both"/>
        <w:spacing w:after="120" w:line="360"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9.3</w:t>
      </w:r>
      <w:r>
        <w:rPr>
          <w:rFonts w:hint="eastAsia" w:ascii="宋体" w:hAnsi="宋体" w:eastAsia="宋体" w:cs="宋体"/>
          <w:sz w:val="21"/>
          <w:szCs w:val="21"/>
          <w:lang w:val="en-US" w:eastAsia="zh-CN" w:bidi="ar-SA"/>
        </w:rPr>
        <w:t xml:space="preserve">因不可抗力或国家法律、法规或其他相关文件规定造成合同不能履行的，双方互不追究违约责任。</w:t>
      </w:r>
      <w:r/>
    </w:p>
    <w:p>
      <w:pPr>
        <w:ind w:left="0" w:firstLine="420"/>
        <w:jc w:val="both"/>
        <w:spacing w:after="120" w:line="360" w:lineRule="auto"/>
        <w:widowControl w:val="off"/>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 xml:space="preserve">9.4其他：</w:t>
      </w:r>
      <w:r>
        <w:rPr>
          <w:rFonts w:hint="eastAsia" w:ascii="宋体" w:hAnsi="宋体" w:eastAsia="宋体" w:cs="宋体"/>
          <w:sz w:val="21"/>
          <w:szCs w:val="21"/>
          <w:u w:val="single"/>
          <w:lang w:val="en-US" w:eastAsia="zh-CN" w:bidi="ar-SA"/>
        </w:rPr>
        <w:t xml:space="preserve"> 如乙方公司实际提供的产品无法满足招投标文件要求的，甲方有权要求乙方更换产品，若乙方更换3次仍未能达到招投标文件要求的，则甲方有权单方解除合同，并扣除乙方全部履约保证金，如给甲方造成损失的甲方有权继续追究乙方违约责任，因此导致的乙方任何经济损失，甲方不承担赔偿责任，也不给予任何经济补偿。</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10.其他约定事项</w:t>
      </w:r>
      <w:r/>
    </w:p>
    <w:p>
      <w:pPr>
        <w:ind w:firstLine="420"/>
        <w:spacing w:line="360" w:lineRule="auto"/>
        <w:rPr>
          <w:rFonts w:hint="eastAsia" w:ascii="宋体" w:hAnsi="宋体" w:eastAsia="宋体" w:cs="宋体"/>
          <w:bCs/>
          <w:szCs w:val="21"/>
          <w:u w:val="single"/>
        </w:rPr>
      </w:pPr>
      <w:r>
        <w:rPr>
          <w:rFonts w:hint="eastAsia" w:ascii="宋体" w:hAnsi="宋体" w:eastAsia="宋体" w:cs="宋体"/>
          <w:bCs/>
          <w:szCs w:val="21"/>
          <w:u w:val="single"/>
        </w:rPr>
        <w:t xml:space="preserve">保密条款：乙方应对履行本合同过程中知悉的甲方任何信息承担严格保密义务，不得以任何形式泄露、告知、交付或以任何其他方式转移或提供给任何第三人（法律法规要求披露的除外），也不得用于本合同目的</w:t>
      </w:r>
      <w:r>
        <w:rPr>
          <w:rFonts w:hint="eastAsia" w:ascii="宋体" w:hAnsi="宋体" w:eastAsia="宋体" w:cs="宋体"/>
          <w:bCs/>
          <w:szCs w:val="21"/>
          <w:u w:val="single"/>
        </w:rPr>
        <w:t xml:space="preserve">以外的任何用途。乙方应对其工作人员进行保密教育，确保其工作人员在职期间和离职后均能履行保密义务。如因乙方保密措施不力或乙方工作人员过失或故意，造成甲方技术情报、资料泄密的，即视为乙方严重违约，则甲方有权单方解除合同并向有关国家行政部门举报或报案，乙方应承担甲方的经济损失和相关法律责任，同时乙方应按合同总金额的20%向甲方支付违约金。违约金不足以弥补甲方损失的，甲方有权要求乙方继续承担损失赔偿责任。涉及人员范围：合同履行中所有乙方工作人员或乙方委派甲方的人员。保密期限：永久。本保密条款不受本合同期限的限制。 </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11.争议解决</w:t>
      </w:r>
      <w:r/>
    </w:p>
    <w:p>
      <w:pPr>
        <w:ind w:firstLine="420"/>
        <w:spacing w:line="360" w:lineRule="auto"/>
        <w:rPr>
          <w:rFonts w:ascii="Times New Roman" w:hAnsi="Times New Roman" w:eastAsia="宋体" w:cs="Times New Roman"/>
          <w:szCs w:val="24"/>
        </w:rPr>
      </w:pPr>
      <w:r>
        <w:rPr>
          <w:rFonts w:hint="eastAsia" w:ascii="宋体" w:hAnsi="宋体" w:eastAsia="宋体" w:cs="宋体"/>
          <w:bCs/>
          <w:szCs w:val="21"/>
        </w:rPr>
        <w:t xml:space="preserve">本合同的订立、效力、解释、履行、争议的解决均适用中华人民共和国法律。本合同执行中引起的争议及未尽事宜，双方应本着友好合作的精神协商解决。如协商不成，任何一方均可向甲方所在地人民法院提起诉讼。</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12.合同效力和其他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12.1本合同附件、相关的</w:t>
      </w:r>
      <w:r>
        <w:rPr>
          <w:rFonts w:hint="eastAsia" w:ascii="宋体" w:hAnsi="宋体" w:eastAsia="宋体" w:cs="宋体"/>
          <w:bCs/>
          <w:szCs w:val="21"/>
          <w:u w:val="single"/>
        </w:rPr>
        <w:t xml:space="preserve">招投标资料/谈判纪要以及与本合同相关的其他文件</w:t>
      </w:r>
      <w:r>
        <w:rPr>
          <w:rFonts w:hint="eastAsia" w:ascii="宋体" w:hAnsi="宋体" w:eastAsia="宋体" w:cs="宋体"/>
          <w:bCs/>
          <w:szCs w:val="21"/>
        </w:rPr>
        <w:t xml:space="preserve">均为本合同不可分割的组成部分，与本合同具有同等法律效力；若存在不一致之处或不明确之处，甲乙双方同意以最有利于甲方利益的文件或文意进行解释。</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12.2本合同一式</w:t>
      </w:r>
      <w:r>
        <w:rPr>
          <w:rFonts w:hint="eastAsia" w:ascii="宋体" w:hAnsi="宋体" w:eastAsia="宋体" w:cs="宋体"/>
          <w:bCs/>
          <w:szCs w:val="21"/>
          <w:u w:val="single"/>
        </w:rPr>
        <w:t xml:space="preserve">   </w:t>
      </w:r>
      <w:r>
        <w:rPr>
          <w:rFonts w:hint="eastAsia" w:ascii="宋体" w:hAnsi="宋体" w:eastAsia="宋体" w:cs="宋体"/>
          <w:bCs/>
          <w:szCs w:val="21"/>
        </w:rPr>
        <w:t xml:space="preserve">份，自甲乙双方法定代表人或其授权代表签名并加盖单位印章（注：甲方加盖单位印章为甲方单位经济合同专用章）之日起生效，甲方持有</w:t>
      </w:r>
      <w:r>
        <w:rPr>
          <w:rFonts w:hint="eastAsia" w:ascii="宋体" w:hAnsi="宋体" w:eastAsia="宋体" w:cs="宋体"/>
          <w:bCs/>
          <w:szCs w:val="21"/>
          <w:u w:val="single"/>
        </w:rPr>
        <w:t xml:space="preserve">    </w:t>
      </w:r>
      <w:r>
        <w:rPr>
          <w:rFonts w:hint="eastAsia" w:ascii="宋体" w:hAnsi="宋体" w:eastAsia="宋体" w:cs="宋体"/>
          <w:bCs/>
          <w:szCs w:val="21"/>
        </w:rPr>
        <w:t xml:space="preserve">份，乙方持有  </w:t>
      </w:r>
      <w:r/>
    </w:p>
    <w:p>
      <w:pPr>
        <w:spacing w:line="360" w:lineRule="auto"/>
        <w:rPr>
          <w:rFonts w:ascii="Times New Roman" w:hAnsi="Times New Roman" w:eastAsia="宋体" w:cs="Times New Roman"/>
          <w:szCs w:val="24"/>
        </w:rPr>
      </w:pPr>
      <w:r>
        <w:rPr>
          <w:rFonts w:hint="eastAsia" w:ascii="宋体" w:hAnsi="宋体" w:eastAsia="宋体" w:cs="宋体"/>
          <w:bCs/>
          <w:szCs w:val="21"/>
          <w:u w:val="single"/>
        </w:rPr>
        <w:t xml:space="preserve">     </w:t>
      </w:r>
      <w:r>
        <w:rPr>
          <w:rFonts w:hint="eastAsia" w:ascii="宋体" w:hAnsi="宋体" w:eastAsia="宋体" w:cs="宋体"/>
          <w:bCs/>
          <w:szCs w:val="21"/>
        </w:rPr>
        <w:t xml:space="preserve">份，均具有同等法律效力。</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附件：</w:t>
      </w:r>
      <w:r/>
    </w:p>
    <w:p>
      <w:pPr>
        <w:spacing w:line="360" w:lineRule="auto"/>
        <w:rPr>
          <w:rFonts w:hint="eastAsia" w:ascii="宋体" w:hAnsi="宋体" w:eastAsia="宋体" w:cs="宋体"/>
          <w:bCs/>
          <w:szCs w:val="21"/>
        </w:rPr>
      </w:pPr>
      <w:r>
        <w:rPr>
          <w:rFonts w:ascii="Wingdings 2" w:hAnsi="Wingdings 2" w:eastAsia="Wingdings 2" w:cs="Wingdings 2"/>
          <w:szCs w:val="21"/>
          <w:lang w:bidi="ar"/>
        </w:rPr>
        <w:t xml:space="preserve">£</w:t>
      </w:r>
      <w:r>
        <w:rPr>
          <w:rFonts w:hint="eastAsia" w:ascii="宋体" w:hAnsi="宋体" w:eastAsia="宋体" w:cs="宋体"/>
          <w:szCs w:val="21"/>
          <w:lang w:bidi="ar"/>
        </w:rPr>
        <w:t xml:space="preserve">货物明细</w:t>
      </w:r>
      <w:r/>
    </w:p>
    <w:tbl>
      <w:tblPr>
        <w:tblStyle w:val="681"/>
        <w:tblpPr w:horzAnchor="page" w:tblpXSpec="center" w:vertAnchor="text" w:tblpY="1322" w:leftFromText="180" w:topFromText="0" w:rightFromText="180" w:bottomFromText="0"/>
        <w:tblW w:w="8831"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415"/>
        <w:gridCol w:w="4416"/>
      </w:tblGrid>
      <w:tr>
        <w:trPr>
          <w:jc w:val="center"/>
          <w:trHeight w:val="33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甲方(</w:t>
            </w:r>
            <w:r>
              <w:rPr>
                <w:rFonts w:hint="eastAsia" w:ascii="宋体" w:hAnsi="宋体" w:eastAsia="宋体" w:cs="宋体"/>
                <w:sz w:val="24"/>
                <w:szCs w:val="32"/>
              </w:rPr>
              <w:t xml:space="preserve">盖</w:t>
            </w:r>
            <w:r>
              <w:rPr>
                <w:rFonts w:ascii="宋体" w:hAnsi="宋体" w:eastAsia="宋体" w:cs="宋体"/>
                <w:sz w:val="24"/>
                <w:szCs w:val="32"/>
              </w:rPr>
              <w:t xml:space="preserve">章)：南京中医药大学</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乙方(</w:t>
            </w:r>
            <w:r>
              <w:rPr>
                <w:rFonts w:hint="eastAsia" w:ascii="宋体" w:hAnsi="宋体" w:eastAsia="宋体" w:cs="宋体"/>
                <w:sz w:val="24"/>
                <w:szCs w:val="32"/>
              </w:rPr>
              <w:t xml:space="preserve">盖</w:t>
            </w:r>
            <w:r>
              <w:rPr>
                <w:rFonts w:ascii="宋体" w:hAnsi="宋体" w:eastAsia="宋体" w:cs="宋体"/>
                <w:sz w:val="24"/>
                <w:szCs w:val="32"/>
              </w:rPr>
              <w:t xml:space="preserve">章)</w:t>
            </w:r>
            <w:r>
              <w:rPr>
                <w:rFonts w:hint="eastAsia" w:ascii="宋体" w:hAnsi="宋体" w:eastAsia="宋体" w:cs="宋体"/>
                <w:sz w:val="24"/>
                <w:szCs w:val="32"/>
              </w:rPr>
              <w:t xml:space="preserve">：</w:t>
            </w:r>
            <w:r/>
          </w:p>
        </w:tc>
      </w:tr>
      <w:tr>
        <w:trPr>
          <w:jc w:val="center"/>
          <w:trHeight w:val="557" w:hRule="exact"/>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spacing w:line="360" w:lineRule="auto"/>
              <w:rPr>
                <w:rFonts w:ascii="Times New Roman" w:hAnsi="Times New Roman" w:eastAsia="宋体" w:cs="Times New Roman"/>
                <w:sz w:val="24"/>
                <w:szCs w:val="32"/>
              </w:rPr>
            </w:pPr>
            <w:r>
              <w:rPr>
                <w:rFonts w:ascii="Times New Roman" w:hAnsi="Times New Roman" w:eastAsia="宋体" w:cs="Times New Roman"/>
                <w:sz w:val="24"/>
                <w:szCs w:val="32"/>
              </w:rPr>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spacing w:line="360" w:lineRule="auto"/>
              <w:rPr>
                <w:rFonts w:ascii="Times New Roman" w:hAnsi="Times New Roman" w:eastAsia="宋体" w:cs="Times New Roman"/>
                <w:sz w:val="24"/>
                <w:szCs w:val="32"/>
              </w:rPr>
            </w:pPr>
            <w:r>
              <w:rPr>
                <w:rFonts w:ascii="Times New Roman" w:hAnsi="Times New Roman" w:eastAsia="宋体" w:cs="Times New Roman"/>
                <w:sz w:val="24"/>
                <w:szCs w:val="32"/>
              </w:rPr>
            </w:r>
            <w:r/>
          </w:p>
        </w:tc>
      </w:tr>
      <w:tr>
        <w:trPr>
          <w:jc w:val="center"/>
          <w:trHeight w:val="330"/>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ind w:firstLine="2880"/>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　　</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ind w:firstLine="2880"/>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　　</w:t>
            </w:r>
            <w:r/>
          </w:p>
        </w:tc>
      </w:tr>
      <w:tr>
        <w:trPr>
          <w:jc w:val="center"/>
          <w:trHeight w:val="39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单位地址：南京仙林大学城仙林大道138号</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单位地址：　　　　　　　　　　　</w:t>
            </w:r>
            <w:r/>
          </w:p>
        </w:tc>
      </w:tr>
      <w:tr>
        <w:trPr>
          <w:jc w:val="center"/>
          <w:trHeight w:val="33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法定代表人（或</w:t>
            </w:r>
            <w:r>
              <w:rPr>
                <w:rFonts w:hint="eastAsia" w:ascii="宋体" w:hAnsi="宋体" w:eastAsia="宋体" w:cs="宋体"/>
                <w:sz w:val="24"/>
                <w:szCs w:val="32"/>
              </w:rPr>
              <w:t xml:space="preserve">授权代表</w:t>
            </w:r>
            <w:r>
              <w:rPr>
                <w:rFonts w:ascii="宋体" w:hAnsi="宋体" w:eastAsia="宋体" w:cs="宋体"/>
                <w:sz w:val="24"/>
                <w:szCs w:val="32"/>
              </w:rPr>
              <w:t xml:space="preserve">）</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法定代表人（或</w:t>
            </w:r>
            <w:r>
              <w:rPr>
                <w:rFonts w:hint="eastAsia" w:ascii="宋体" w:hAnsi="宋体" w:eastAsia="宋体" w:cs="宋体"/>
                <w:sz w:val="24"/>
                <w:szCs w:val="32"/>
              </w:rPr>
              <w:t xml:space="preserve">授权代表</w:t>
            </w:r>
            <w:r>
              <w:rPr>
                <w:rFonts w:ascii="宋体" w:hAnsi="宋体" w:eastAsia="宋体" w:cs="宋体"/>
                <w:sz w:val="24"/>
                <w:szCs w:val="32"/>
              </w:rPr>
              <w:t xml:space="preserve">）</w:t>
            </w:r>
            <w:r/>
          </w:p>
        </w:tc>
      </w:tr>
      <w:tr>
        <w:trPr>
          <w:jc w:val="center"/>
          <w:trHeight w:val="330"/>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jc w:val="left"/>
              <w:spacing w:line="360" w:lineRule="auto"/>
              <w:rPr>
                <w:rFonts w:hint="eastAsia" w:ascii="宋体" w:hAnsi="宋体" w:eastAsia="宋体" w:cs="宋体"/>
                <w:sz w:val="24"/>
                <w:szCs w:val="32"/>
              </w:rPr>
            </w:pPr>
            <w:r>
              <w:rPr>
                <w:rFonts w:ascii="宋体" w:hAnsi="宋体" w:eastAsia="宋体" w:cs="宋体"/>
                <w:sz w:val="24"/>
                <w:szCs w:val="32"/>
              </w:rPr>
              <w:t xml:space="preserve">（签</w:t>
            </w:r>
            <w:r>
              <w:rPr>
                <w:rFonts w:hint="eastAsia" w:ascii="宋体" w:hAnsi="宋体" w:eastAsia="宋体" w:cs="宋体"/>
                <w:sz w:val="24"/>
                <w:szCs w:val="32"/>
              </w:rPr>
              <w:t xml:space="preserve">名</w:t>
            </w:r>
            <w:r>
              <w:rPr>
                <w:rFonts w:ascii="宋体" w:hAnsi="宋体" w:eastAsia="宋体" w:cs="宋体"/>
                <w:sz w:val="24"/>
                <w:szCs w:val="32"/>
              </w:rPr>
              <w:t xml:space="preserve">）：</w:t>
            </w:r>
            <w:r/>
          </w:p>
          <w:p>
            <w:pPr>
              <w:jc w:val="right"/>
              <w:spacing w:line="360" w:lineRule="auto"/>
              <w:rPr>
                <w:rFonts w:hint="eastAsia" w:ascii="宋体" w:hAnsi="宋体" w:eastAsia="宋体" w:cs="宋体"/>
                <w:sz w:val="24"/>
                <w:szCs w:val="32"/>
              </w:rPr>
            </w:pPr>
            <w:r>
              <w:rPr>
                <w:rFonts w:ascii="宋体" w:hAnsi="宋体" w:eastAsia="宋体" w:cs="宋体"/>
                <w:sz w:val="24"/>
                <w:szCs w:val="32"/>
              </w:rPr>
              <w:t xml:space="preserve">年　月　日</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jc w:val="left"/>
              <w:spacing w:line="360" w:lineRule="auto"/>
              <w:rPr>
                <w:rFonts w:hint="eastAsia" w:ascii="宋体" w:hAnsi="宋体" w:eastAsia="宋体" w:cs="宋体"/>
                <w:sz w:val="24"/>
                <w:szCs w:val="32"/>
              </w:rPr>
            </w:pPr>
            <w:r>
              <w:rPr>
                <w:rFonts w:ascii="宋体" w:hAnsi="宋体" w:eastAsia="宋体" w:cs="宋体"/>
                <w:sz w:val="24"/>
                <w:szCs w:val="32"/>
              </w:rPr>
              <w:t xml:space="preserve">（签</w:t>
            </w:r>
            <w:r>
              <w:rPr>
                <w:rFonts w:hint="eastAsia" w:ascii="宋体" w:hAnsi="宋体" w:eastAsia="宋体" w:cs="宋体"/>
                <w:sz w:val="24"/>
                <w:szCs w:val="32"/>
              </w:rPr>
              <w:t xml:space="preserve">名</w:t>
            </w:r>
            <w:r>
              <w:rPr>
                <w:rFonts w:ascii="宋体" w:hAnsi="宋体" w:eastAsia="宋体" w:cs="宋体"/>
                <w:sz w:val="24"/>
                <w:szCs w:val="32"/>
              </w:rPr>
              <w:t xml:space="preserve">）：</w:t>
            </w:r>
            <w:r/>
          </w:p>
          <w:p>
            <w:pPr>
              <w:jc w:val="right"/>
              <w:spacing w:line="360" w:lineRule="auto"/>
              <w:rPr>
                <w:rFonts w:hint="eastAsia" w:ascii="宋体" w:hAnsi="宋体" w:eastAsia="宋体" w:cs="宋体"/>
                <w:sz w:val="24"/>
                <w:szCs w:val="32"/>
              </w:rPr>
            </w:pPr>
            <w:r>
              <w:rPr>
                <w:rFonts w:ascii="宋体" w:hAnsi="宋体" w:eastAsia="宋体" w:cs="宋体"/>
                <w:sz w:val="24"/>
                <w:szCs w:val="32"/>
              </w:rPr>
              <w:t xml:space="preserve">年　月　日</w:t>
            </w:r>
            <w:r/>
          </w:p>
        </w:tc>
      </w:tr>
      <w:tr>
        <w:trPr>
          <w:jc w:val="center"/>
          <w:trHeight w:val="39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415"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电话：　　　　　　</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416"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电话：　　　　　　</w:t>
            </w:r>
            <w:r/>
          </w:p>
        </w:tc>
      </w:tr>
      <w:tr>
        <w:trPr>
          <w:jc w:val="center"/>
          <w:trHeight w:val="390"/>
        </w:trPr>
        <w:tc>
          <w:tcPr>
            <w:tcBorders>
              <w:top w:val="single" w:color="auto" w:sz="6" w:space="0"/>
              <w:left w:val="single" w:color="auto" w:sz="6" w:space="0"/>
              <w:bottom w:val="single" w:color="auto" w:sz="6" w:space="0"/>
              <w:right w:val="none" w:color="000000" w:sz="4" w:space="0"/>
            </w:tcBorders>
            <w:tcMar>
              <w:left w:w="20" w:type="dxa"/>
              <w:top w:w="20" w:type="dxa"/>
              <w:right w:w="20" w:type="dxa"/>
              <w:bottom w:w="20" w:type="dxa"/>
            </w:tcMar>
            <w:tcW w:w="4415"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邮政编码：21</w:t>
            </w:r>
            <w:r>
              <w:rPr>
                <w:rFonts w:hint="eastAsia" w:ascii="宋体" w:hAnsi="宋体" w:eastAsia="宋体" w:cs="宋体"/>
                <w:sz w:val="24"/>
                <w:szCs w:val="32"/>
              </w:rPr>
              <w:t xml:space="preserve">0000</w:t>
            </w:r>
            <w:r/>
          </w:p>
        </w:tc>
        <w:tc>
          <w:tcPr>
            <w:tcBorders>
              <w:top w:val="single" w:color="auto" w:sz="6" w:space="0"/>
              <w:left w:val="single" w:color="auto" w:sz="6" w:space="0"/>
              <w:bottom w:val="single" w:color="auto" w:sz="6" w:space="0"/>
              <w:right w:val="single" w:color="auto" w:sz="6" w:space="0"/>
            </w:tcBorders>
            <w:tcMar>
              <w:left w:w="20" w:type="dxa"/>
              <w:top w:w="20" w:type="dxa"/>
              <w:right w:w="20" w:type="dxa"/>
              <w:bottom w:w="20" w:type="dxa"/>
            </w:tcMar>
            <w:tcW w:w="4416"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邮政编码：　　　　　　</w:t>
            </w:r>
            <w:r/>
          </w:p>
        </w:tc>
      </w:tr>
    </w:tbl>
    <w:p>
      <w:pPr>
        <w:jc w:val="both"/>
        <w:keepLines/>
        <w:keepNext/>
        <w:spacing w:before="260" w:after="260" w:line="360" w:lineRule="auto"/>
        <w:widowControl w:val="off"/>
        <w:rPr>
          <w:rFonts w:hint="eastAsia" w:ascii="宋体" w:hAnsi="宋体" w:eastAsia="宋体" w:cs="宋体"/>
          <w:b w:val="0"/>
          <w:bCs w:val="0"/>
          <w:sz w:val="21"/>
          <w:szCs w:val="21"/>
          <w:lang w:val="en-US" w:eastAsia="zh-CN" w:bidi="ar"/>
        </w:rPr>
        <w:outlineLvl w:val="1"/>
      </w:pPr>
      <w:r>
        <w:rPr>
          <w:rFonts w:ascii="Wingdings 2" w:hAnsi="Wingdings 2" w:eastAsia="Wingdings 2" w:cs="Wingdings 2"/>
          <w:b w:val="0"/>
          <w:bCs w:val="0"/>
          <w:sz w:val="21"/>
          <w:szCs w:val="21"/>
          <w:lang w:val="en-US" w:eastAsia="zh-CN" w:bidi="ar"/>
        </w:rPr>
        <w:t xml:space="preserve">£</w:t>
      </w:r>
      <w:r>
        <w:rPr>
          <w:rFonts w:hint="eastAsia" w:ascii="宋体" w:hAnsi="宋体" w:eastAsia="宋体" w:cs="宋体"/>
          <w:b w:val="0"/>
          <w:bCs w:val="0"/>
          <w:sz w:val="21"/>
          <w:szCs w:val="21"/>
          <w:lang w:val="en-US" w:eastAsia="zh-CN" w:bidi="ar"/>
        </w:rPr>
        <w:t xml:space="preserve">货物技术参数</w:t>
      </w:r>
      <w:r/>
    </w:p>
    <w:p>
      <w:pPr>
        <w:rPr>
          <w:rFonts w:hint="eastAsia" w:ascii="宋体" w:hAnsi="宋体" w:eastAsia="宋体" w:cs="宋体"/>
          <w:szCs w:val="21"/>
          <w:lang w:bidi="ar"/>
        </w:rPr>
      </w:pPr>
      <w:r>
        <w:rPr>
          <w:rFonts w:hint="eastAsia" w:ascii="宋体" w:hAnsi="宋体" w:eastAsia="宋体" w:cs="宋体"/>
          <w:szCs w:val="21"/>
          <w:lang w:bidi="ar"/>
        </w:rPr>
      </w:r>
      <w:r/>
    </w:p>
    <w:p>
      <w:pPr>
        <w:rPr>
          <w:rFonts w:hint="eastAsia" w:ascii="宋体" w:hAnsi="宋体" w:eastAsia="宋体" w:cs="宋体"/>
          <w:szCs w:val="21"/>
          <w:lang w:bidi="ar"/>
        </w:rPr>
      </w:pPr>
      <w:r>
        <w:rPr>
          <w:rFonts w:hint="eastAsia" w:ascii="宋体" w:hAnsi="宋体" w:eastAsia="宋体" w:cs="宋体"/>
          <w:szCs w:val="21"/>
          <w:lang w:bidi="ar"/>
        </w:rPr>
      </w:r>
      <w:r/>
    </w:p>
    <w:p>
      <w:pPr>
        <w:rPr>
          <w:rFonts w:hint="eastAsia" w:ascii="宋体" w:hAnsi="宋体" w:eastAsia="宋体" w:cs="宋体"/>
          <w:szCs w:val="21"/>
          <w:lang w:bidi="ar"/>
        </w:rPr>
      </w:pPr>
      <w:r>
        <w:rPr>
          <w:rFonts w:hint="eastAsia" w:ascii="宋体" w:hAnsi="宋体" w:eastAsia="宋体" w:cs="宋体"/>
          <w:szCs w:val="21"/>
          <w:lang w:bidi="ar"/>
        </w:rPr>
      </w:r>
      <w:r/>
    </w:p>
    <w:p>
      <w:pPr>
        <w:rPr>
          <w:rFonts w:hint="eastAsia" w:ascii="宋体" w:hAnsi="宋体" w:eastAsia="宋体" w:cs="宋体"/>
          <w:szCs w:val="21"/>
          <w:lang w:bidi="ar"/>
        </w:rPr>
      </w:pPr>
      <w:r>
        <w:rPr>
          <w:rFonts w:hint="eastAsia" w:ascii="宋体" w:hAnsi="宋体" w:eastAsia="宋体" w:cs="宋体"/>
          <w:szCs w:val="21"/>
          <w:lang w:bidi="ar"/>
        </w:rPr>
      </w:r>
      <w:r/>
    </w:p>
    <w:p>
      <w:pPr>
        <w:rPr>
          <w:rFonts w:hint="eastAsia" w:ascii="宋体" w:hAnsi="宋体" w:eastAsia="宋体" w:cs="宋体"/>
          <w:szCs w:val="21"/>
          <w:lang w:bidi="ar"/>
        </w:rPr>
      </w:pPr>
      <w:r>
        <w:rPr>
          <w:rFonts w:hint="eastAsia" w:ascii="宋体" w:hAnsi="宋体" w:eastAsia="宋体" w:cs="宋体"/>
          <w:szCs w:val="21"/>
          <w:lang w:bidi="ar"/>
        </w:rPr>
      </w:r>
      <w:r/>
    </w:p>
    <w:p>
      <w:pPr>
        <w:rPr>
          <w:rFonts w:hint="eastAsia" w:ascii="宋体" w:hAnsi="宋体" w:eastAsia="宋体" w:cs="宋体"/>
          <w:szCs w:val="21"/>
          <w:lang w:bidi="ar"/>
        </w:rPr>
      </w:pPr>
      <w:r>
        <w:rPr>
          <w:rFonts w:hint="eastAsia" w:ascii="宋体" w:hAnsi="宋体" w:eastAsia="宋体" w:cs="宋体"/>
          <w:szCs w:val="21"/>
          <w:lang w:bidi="ar"/>
        </w:rPr>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（以下无正文）</w:t>
      </w:r>
      <w:r/>
    </w:p>
    <w:p>
      <w:pPr>
        <w:spacing w:line="360" w:lineRule="auto"/>
        <w:rPr>
          <w:rFonts w:hint="eastAsia" w:ascii="宋体" w:hAnsi="宋体" w:eastAsia="宋体" w:cs="宋体"/>
          <w:szCs w:val="24"/>
        </w:rPr>
      </w:pPr>
      <w:r>
        <w:rPr>
          <w:rFonts w:hint="eastAsia" w:ascii="宋体" w:hAnsi="宋体" w:eastAsia="宋体" w:cs="宋体"/>
          <w:sz w:val="24"/>
          <w:szCs w:val="24"/>
        </w:rPr>
        <w:t xml:space="preserve">        　    </w:t>
      </w:r>
      <w:r/>
    </w:p>
    <w:p>
      <w:pPr>
        <w:spacing w:line="360" w:lineRule="auto"/>
        <w:rPr>
          <w:rFonts w:hint="eastAsia" w:ascii="宋体" w:hAnsi="宋体" w:eastAsia="宋体" w:cs="宋体"/>
          <w:szCs w:val="24"/>
        </w:rPr>
      </w:pPr>
      <w:r>
        <w:rPr>
          <w:rFonts w:hint="eastAsia" w:ascii="宋体" w:hAnsi="宋体" w:eastAsia="宋体" w:cs="宋体"/>
          <w:szCs w:val="24"/>
        </w:rPr>
      </w:r>
      <w:r/>
    </w:p>
    <w:p>
      <w:pPr>
        <w:jc w:val="center"/>
        <w:widowControl w:val="off"/>
        <w:rPr>
          <w:rFonts w:ascii="宋体" w:hAnsi="Courier New" w:eastAsia="宋体" w:cs="宋体"/>
          <w:sz w:val="48"/>
          <w:szCs w:val="21"/>
          <w:lang w:val="en-US" w:eastAsia="zh-CN" w:bidi="ar-SA"/>
        </w:rPr>
      </w:pPr>
      <w:r>
        <w:rPr>
          <w:rFonts w:ascii="宋体" w:hAnsi="Courier New" w:eastAsia="宋体" w:cs="宋体"/>
          <w:sz w:val="48"/>
          <w:szCs w:val="21"/>
          <w:lang w:val="en-US" w:eastAsia="zh-CN" w:bidi="ar-SA"/>
        </w:rPr>
      </w:r>
      <w:r/>
    </w:p>
    <w:p>
      <w:pPr>
        <w:ind w:firstLine="6000"/>
        <w:jc w:val="both"/>
        <w:spacing w:line="480" w:lineRule="auto"/>
        <w:widowControl w:val="off"/>
        <w:rPr>
          <w:rFonts w:ascii="宋体" w:hAnsi="Courier New" w:eastAsia="宋体" w:cs="宋体"/>
          <w:sz w:val="24"/>
          <w:szCs w:val="21"/>
          <w:lang w:val="en-US" w:eastAsia="zh-CN" w:bidi="ar-SA"/>
        </w:rPr>
      </w:pPr>
      <w:r>
        <w:rPr>
          <w:rFonts w:ascii="宋体" w:hAnsi="Courier New" w:eastAsia="宋体" w:cs="宋体"/>
          <w:sz w:val="24"/>
          <w:szCs w:val="21"/>
          <w:lang w:val="en-US" w:eastAsia="zh-CN" w:bidi="ar-SA"/>
        </w:rPr>
      </w:r>
      <w:r/>
    </w:p>
    <w:p>
      <w:pPr>
        <w:jc w:val="both"/>
        <w:widowControl w:val="off"/>
        <w:rPr>
          <w:rFonts w:ascii="宋体" w:hAnsi="Courier New" w:eastAsia="宋体" w:cs="Courier New"/>
          <w:sz w:val="21"/>
          <w:szCs w:val="21"/>
          <w:lang w:val="en-US" w:eastAsia="zh-CN" w:bidi="ar-SA"/>
        </w:rPr>
      </w:pPr>
      <w:r>
        <w:rPr>
          <w:rFonts w:ascii="宋体" w:hAnsi="Courier New" w:eastAsia="宋体" w:cs="Courier New"/>
          <w:sz w:val="21"/>
          <w:szCs w:val="21"/>
          <w:lang w:val="en-US" w:eastAsia="zh-CN" w:bidi="ar-SA"/>
        </w:rPr>
      </w:r>
      <w:r/>
    </w:p>
    <w:p>
      <w:pPr>
        <w:jc w:val="both"/>
        <w:spacing w:before="240" w:after="60"/>
        <w:widowControl w:val="off"/>
        <w:rPr>
          <w:rFonts w:hint="eastAsia" w:ascii="等线 Light" w:hAnsi="等线 Light" w:eastAsia="宋体" w:cs="Times New Roman"/>
          <w:b/>
          <w:bCs/>
          <w:sz w:val="32"/>
          <w:szCs w:val="32"/>
          <w:lang w:val="en-US" w:eastAsia="zh-CN" w:bidi="ar-SA"/>
        </w:rPr>
        <w:outlineLvl w:val="9"/>
      </w:pPr>
      <w:r>
        <w:rPr>
          <w:rFonts w:ascii="等线 Light" w:hAnsi="等线 Light" w:eastAsia="宋体" w:cs="Times New Roman"/>
          <w:b/>
          <w:bCs/>
          <w:sz w:val="32"/>
          <w:szCs w:val="32"/>
          <w:lang w:val="en-US" w:eastAsia="zh-CN" w:bidi="ar-SA"/>
        </w:rPr>
        <w:br w:type="page" w:clear="all"/>
      </w:r>
      <w:r/>
    </w:p>
    <w:p>
      <w:pPr>
        <w:jc w:val="center"/>
        <w:spacing w:after="156"/>
        <w:rPr>
          <w:rFonts w:hint="eastAsia" w:ascii="宋体" w:hAnsi="宋体" w:eastAsia="宋体" w:cs="Times New Roman"/>
          <w:b/>
          <w:sz w:val="36"/>
          <w:szCs w:val="36"/>
        </w:rPr>
        <w:outlineLvl w:val="1"/>
      </w:pPr>
      <w:r>
        <w:rPr>
          <w:rFonts w:hint="eastAsia" w:ascii="宋体" w:hAnsi="宋体" w:eastAsia="宋体" w:cs="Times New Roman"/>
          <w:b/>
          <w:sz w:val="36"/>
          <w:szCs w:val="36"/>
        </w:rPr>
        <w:t xml:space="preserve">南京中医药大学进口设备采购合同</w:t>
      </w:r>
      <w:r/>
    </w:p>
    <w:p>
      <w:pPr>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甲方（需方）：南京中医药大学</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乙方（供方）：</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合同编号：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经招标（项目编号：</w:t>
      </w:r>
      <w:r>
        <w:rPr>
          <w:rFonts w:hint="eastAsia" w:ascii="宋体" w:hAnsi="宋体" w:eastAsia="宋体" w:cs="宋体"/>
          <w:szCs w:val="21"/>
          <w:u w:val="single"/>
        </w:rPr>
        <w:t xml:space="preserve">          </w:t>
      </w:r>
      <w:r>
        <w:rPr>
          <w:rFonts w:hint="eastAsia" w:ascii="宋体" w:hAnsi="宋体" w:eastAsia="宋体" w:cs="宋体"/>
          <w:szCs w:val="21"/>
        </w:rPr>
        <w:t xml:space="preserve">），双方同意按照以下条款就</w:t>
      </w:r>
      <w:r>
        <w:rPr>
          <w:rFonts w:hint="eastAsia" w:ascii="宋体" w:hAnsi="宋体" w:eastAsia="宋体" w:cs="宋体"/>
          <w:szCs w:val="21"/>
          <w:u w:val="single"/>
        </w:rPr>
        <w:t xml:space="preserve">        货物</w:t>
      </w:r>
      <w:r>
        <w:rPr>
          <w:rFonts w:hint="eastAsia" w:ascii="宋体" w:hAnsi="宋体" w:eastAsia="宋体" w:cs="宋体"/>
          <w:szCs w:val="21"/>
        </w:rPr>
        <w:t xml:space="preserve">的买卖签订本合同：</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1.甲方向乙方购买的货物清单和金额</w:t>
      </w:r>
      <w:r/>
    </w:p>
    <w:tbl>
      <w:tblPr>
        <w:tblStyle w:val="681"/>
        <w:tblW w:w="975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05"/>
        <w:gridCol w:w="912"/>
        <w:gridCol w:w="492"/>
        <w:gridCol w:w="1332"/>
        <w:gridCol w:w="1025"/>
        <w:gridCol w:w="1528"/>
        <w:gridCol w:w="588"/>
        <w:gridCol w:w="398"/>
        <w:gridCol w:w="1312"/>
        <w:gridCol w:w="1463"/>
      </w:tblGrid>
      <w:tr>
        <w:trPr>
          <w:trHeight w:val="1335"/>
        </w:trPr>
        <w:tc>
          <w:tcPr>
            <w:shd w:val="clear" w:color="auto" w:fill="ffffff"/>
            <w:tcW w:w="705" w:type="dxa"/>
            <w:textDirection w:val="lrTb"/>
            <w:noWrap w:val="false"/>
          </w:tcPr>
          <w:p>
            <w:pPr>
              <w:jc w:val="center"/>
              <w:spacing w:line="360" w:lineRule="auto"/>
              <w:tabs>
                <w:tab w:val="left" w:pos="795" w:leader="none"/>
              </w:tabs>
              <w:rPr>
                <w:rFonts w:ascii="Times New Roman" w:hAnsi="Times New Roman" w:eastAsia="宋体" w:cs="Times New Roman"/>
                <w:b/>
                <w:bCs/>
                <w:szCs w:val="21"/>
              </w:rPr>
            </w:pPr>
            <w:r>
              <w:rPr>
                <w:rFonts w:hint="eastAsia" w:ascii="Times New Roman" w:hAnsi="Times New Roman" w:eastAsia="宋体" w:cs="Times New Roman"/>
                <w:b/>
                <w:bCs/>
                <w:szCs w:val="21"/>
              </w:rPr>
              <w:t xml:space="preserve">序号</w:t>
            </w:r>
            <w:r/>
          </w:p>
        </w:tc>
        <w:tc>
          <w:tcPr>
            <w:shd w:val="clear" w:color="auto" w:fill="ffffff"/>
            <w:tcW w:w="912" w:type="dxa"/>
            <w:textDirection w:val="lrTb"/>
            <w:noWrap w:val="false"/>
          </w:tcPr>
          <w:p>
            <w:pPr>
              <w:jc w:val="center"/>
              <w:spacing w:line="360" w:lineRule="auto"/>
              <w:tabs>
                <w:tab w:val="left" w:pos="795" w:leader="none"/>
              </w:tabs>
              <w:rPr>
                <w:rFonts w:ascii="Times New Roman" w:hAnsi="Times New Roman" w:eastAsia="宋体" w:cs="Times New Roman"/>
                <w:b/>
                <w:bCs/>
                <w:szCs w:val="21"/>
              </w:rPr>
            </w:pPr>
            <w:r>
              <w:rPr>
                <w:rFonts w:hint="eastAsia" w:ascii="Times New Roman" w:hAnsi="Times New Roman" w:eastAsia="宋体" w:cs="Times New Roman"/>
                <w:b/>
                <w:bCs/>
                <w:szCs w:val="21"/>
              </w:rPr>
              <w:t xml:space="preserve">产品</w:t>
            </w:r>
            <w:r/>
          </w:p>
          <w:p>
            <w:pPr>
              <w:jc w:val="center"/>
              <w:spacing w:line="360" w:lineRule="auto"/>
              <w:tabs>
                <w:tab w:val="left" w:pos="795" w:leader="none"/>
              </w:tabs>
              <w:rPr>
                <w:rFonts w:ascii="Times New Roman" w:hAnsi="Times New Roman" w:eastAsia="宋体" w:cs="Times New Roman"/>
                <w:b/>
                <w:bCs/>
                <w:szCs w:val="21"/>
              </w:rPr>
            </w:pPr>
            <w:r>
              <w:rPr>
                <w:rFonts w:ascii="Times New Roman" w:hAnsi="Times New Roman" w:eastAsia="宋体" w:cs="Times New Roman"/>
                <w:b/>
                <w:bCs/>
                <w:szCs w:val="21"/>
              </w:rPr>
              <w:t xml:space="preserve">名称</w:t>
            </w:r>
            <w:r/>
          </w:p>
        </w:tc>
        <w:tc>
          <w:tcPr>
            <w:shd w:val="clear" w:color="auto" w:fill="ffffff"/>
            <w:tcW w:w="492"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厂家</w:t>
            </w:r>
            <w:r/>
          </w:p>
        </w:tc>
        <w:tc>
          <w:tcPr>
            <w:shd w:val="clear" w:color="auto" w:fill="ffffff"/>
            <w:tcW w:w="1332"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型号</w:t>
            </w:r>
            <w:r/>
          </w:p>
        </w:tc>
        <w:tc>
          <w:tcPr>
            <w:shd w:val="clear" w:color="auto" w:fill="ffffff"/>
            <w:tcW w:w="1025"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规格或</w:t>
            </w:r>
            <w:r/>
          </w:p>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描述</w:t>
            </w:r>
            <w:r/>
          </w:p>
        </w:tc>
        <w:tc>
          <w:tcPr>
            <w:shd w:val="clear" w:color="auto" w:fill="ffffff"/>
            <w:tcW w:w="1528"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质保期(自安装调试</w:t>
            </w:r>
            <w:r>
              <w:rPr>
                <w:rFonts w:hint="eastAsia" w:ascii="Times New Roman" w:hAnsi="Times New Roman" w:eastAsia="宋体" w:cs="Times New Roman"/>
                <w:b/>
                <w:bCs/>
                <w:szCs w:val="21"/>
              </w:rPr>
              <w:t xml:space="preserve">甲方最终</w:t>
            </w:r>
            <w:r>
              <w:rPr>
                <w:rFonts w:ascii="Times New Roman" w:hAnsi="Times New Roman" w:eastAsia="宋体" w:cs="Times New Roman"/>
                <w:b/>
                <w:bCs/>
                <w:szCs w:val="21"/>
              </w:rPr>
              <w:t xml:space="preserve">验收合格日起)</w:t>
            </w:r>
            <w:r/>
          </w:p>
        </w:tc>
        <w:tc>
          <w:tcPr>
            <w:shd w:val="clear" w:color="auto" w:fill="ffffff"/>
            <w:tcW w:w="588"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数量</w:t>
            </w:r>
            <w:r/>
          </w:p>
        </w:tc>
        <w:tc>
          <w:tcPr>
            <w:shd w:val="clear" w:color="auto" w:fill="ffffff"/>
            <w:tcW w:w="398" w:type="dxa"/>
            <w:textDirection w:val="lrTb"/>
            <w:noWrap w:val="false"/>
          </w:tcPr>
          <w:p>
            <w:pPr>
              <w:jc w:val="center"/>
              <w:spacing w:line="360" w:lineRule="auto"/>
              <w:rPr>
                <w:rFonts w:ascii="Times New Roman" w:hAnsi="Times New Roman" w:eastAsia="宋体" w:cs="Times New Roman"/>
                <w:b/>
                <w:bCs/>
                <w:szCs w:val="21"/>
              </w:rPr>
            </w:pPr>
            <w:r>
              <w:rPr>
                <w:rFonts w:hint="eastAsia" w:ascii="Times New Roman" w:hAnsi="Times New Roman" w:eastAsia="宋体" w:cs="Times New Roman"/>
                <w:b/>
                <w:bCs/>
                <w:szCs w:val="21"/>
              </w:rPr>
              <w:t xml:space="preserve">单位</w:t>
            </w:r>
            <w:r/>
          </w:p>
        </w:tc>
        <w:tc>
          <w:tcPr>
            <w:shd w:val="clear" w:color="auto" w:fill="ffffff"/>
            <w:tcW w:w="1312"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单价</w:t>
            </w:r>
            <w:r/>
          </w:p>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(人民币:元)</w:t>
            </w:r>
            <w:r/>
          </w:p>
        </w:tc>
        <w:tc>
          <w:tcPr>
            <w:shd w:val="clear" w:color="auto" w:fill="ffffff"/>
            <w:tcW w:w="1463"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总价</w:t>
            </w:r>
            <w:r/>
          </w:p>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(人民币:元)</w:t>
            </w:r>
            <w:r/>
          </w:p>
        </w:tc>
      </w:tr>
      <w:tr>
        <w:trPr>
          <w:trHeight w:val="452"/>
        </w:trPr>
        <w:tc>
          <w:tcPr>
            <w:shd w:val="clear" w:color="auto" w:fill="ffffff"/>
            <w:tcW w:w="705" w:type="dxa"/>
            <w:textDirection w:val="lrTb"/>
            <w:noWrap w:val="false"/>
          </w:tcPr>
          <w:p>
            <w:pPr>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ffffff"/>
            <w:tcW w:w="912" w:type="dxa"/>
            <w:textDirection w:val="lrTb"/>
            <w:noWrap w:val="false"/>
          </w:tcPr>
          <w:p>
            <w:pPr>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ffffff"/>
            <w:tcW w:w="492"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ffffff"/>
            <w:tcW w:w="1332"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ffffff"/>
            <w:tcW w:w="1025" w:type="dxa"/>
            <w:textDirection w:val="lrTb"/>
            <w:noWrap w:val="false"/>
          </w:tcPr>
          <w:p>
            <w:pPr>
              <w:jc w:val="left"/>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ffffff"/>
            <w:tcW w:w="1528"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ffffff"/>
            <w:tcW w:w="588"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ffffff"/>
            <w:tcW w:w="398"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ffffff"/>
            <w:tcW w:w="1312"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ffffff"/>
            <w:tcW w:w="1463" w:type="dxa"/>
            <w:textDirection w:val="lrTb"/>
            <w:noWrap w:val="false"/>
          </w:tcPr>
          <w:p>
            <w:pPr>
              <w:jc w:val="center"/>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tc>
      </w:tr>
      <w:tr>
        <w:trPr>
          <w:trHeight w:val="452"/>
        </w:trPr>
        <w:tc>
          <w:tcPr>
            <w:gridSpan w:val="2"/>
            <w:shd w:val="clear" w:color="auto" w:fill="ffffff"/>
            <w:tcW w:w="1617" w:type="dxa"/>
            <w:textDirection w:val="lrTb"/>
            <w:noWrap w:val="false"/>
          </w:tcPr>
          <w:p>
            <w:pPr>
              <w:jc w:val="left"/>
              <w:spacing w:line="360" w:lineRule="auto"/>
              <w:rPr>
                <w:rFonts w:ascii="Times New Roman" w:hAnsi="Times New Roman" w:eastAsia="宋体" w:cs="Times New Roman"/>
                <w:b/>
                <w:bCs/>
                <w:szCs w:val="21"/>
              </w:rPr>
            </w:pPr>
            <w:r>
              <w:rPr>
                <w:rFonts w:hint="eastAsia" w:ascii="Times New Roman" w:hAnsi="Times New Roman" w:eastAsia="宋体" w:cs="Times New Roman"/>
                <w:b/>
                <w:bCs/>
                <w:szCs w:val="21"/>
              </w:rPr>
              <w:t xml:space="preserve">合</w:t>
            </w:r>
            <w:r>
              <w:rPr>
                <w:rFonts w:ascii="Times New Roman" w:hAnsi="Times New Roman" w:eastAsia="宋体" w:cs="Times New Roman"/>
                <w:b/>
                <w:bCs/>
                <w:szCs w:val="21"/>
              </w:rPr>
              <w:t xml:space="preserve">计</w:t>
            </w:r>
            <w:r/>
          </w:p>
        </w:tc>
        <w:tc>
          <w:tcPr>
            <w:gridSpan w:val="7"/>
            <w:shd w:val="clear" w:color="auto" w:fill="ffffff"/>
            <w:tcW w:w="6675" w:type="dxa"/>
            <w:textDirection w:val="lrTb"/>
            <w:noWrap w:val="false"/>
          </w:tcPr>
          <w:p>
            <w:pPr>
              <w:jc w:val="left"/>
              <w:spacing w:line="360" w:lineRule="auto"/>
              <w:rPr>
                <w:rFonts w:ascii="Times New Roman" w:hAnsi="Times New Roman" w:eastAsia="宋体" w:cs="Times New Roman"/>
                <w:b/>
                <w:bCs/>
                <w:szCs w:val="21"/>
              </w:rPr>
            </w:pPr>
            <w:r>
              <w:rPr>
                <w:rFonts w:ascii="宋体" w:hAnsi="宋体" w:eastAsia="宋体" w:cs="宋体"/>
                <w:szCs w:val="24"/>
              </w:rPr>
              <w:t xml:space="preserve">人民币：大写</w:t>
            </w:r>
            <w:r>
              <w:rPr>
                <w:rFonts w:ascii="宋体" w:hAnsi="宋体" w:eastAsia="宋体" w:cs="宋体"/>
                <w:szCs w:val="24"/>
                <w:u w:val="single"/>
              </w:rPr>
              <w:t xml:space="preserve">　　　　　</w:t>
            </w:r>
            <w:r>
              <w:rPr>
                <w:rFonts w:ascii="宋体" w:hAnsi="宋体" w:eastAsia="宋体" w:cs="宋体"/>
                <w:szCs w:val="24"/>
              </w:rPr>
              <w:t xml:space="preserve"> （￥ </w:t>
            </w:r>
            <w:r>
              <w:rPr>
                <w:rFonts w:ascii="宋体" w:hAnsi="宋体" w:eastAsia="宋体" w:cs="宋体"/>
                <w:szCs w:val="24"/>
                <w:u w:val="single"/>
              </w:rPr>
              <w:t xml:space="preserve">　　　　　</w:t>
            </w:r>
            <w:r>
              <w:rPr>
                <w:rFonts w:ascii="宋体" w:hAnsi="宋体" w:eastAsia="宋体" w:cs="宋体"/>
                <w:szCs w:val="24"/>
              </w:rPr>
              <w:t xml:space="preserve"> 元）</w:t>
            </w:r>
            <w:r/>
          </w:p>
        </w:tc>
        <w:tc>
          <w:tcPr>
            <w:shd w:val="clear" w:color="auto" w:fill="ffffff"/>
            <w:tcW w:w="1463" w:type="dxa"/>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4"/>
              </w:rPr>
            </w:r>
            <w:r/>
          </w:p>
        </w:tc>
      </w:tr>
      <w:tr>
        <w:trPr>
          <w:trHeight w:val="3111"/>
        </w:trPr>
        <w:tc>
          <w:tcPr>
            <w:gridSpan w:val="2"/>
            <w:shd w:val="clear" w:color="auto" w:fill="ffffff"/>
            <w:tcW w:w="1617" w:type="dxa"/>
            <w:textDirection w:val="lrTb"/>
            <w:noWrap w:val="false"/>
          </w:tcPr>
          <w:p>
            <w:pPr>
              <w:jc w:val="left"/>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p>
        </w:tc>
        <w:tc>
          <w:tcPr>
            <w:gridSpan w:val="8"/>
            <w:shd w:val="clear" w:color="auto" w:fill="ffffff"/>
            <w:tcW w:w="8138" w:type="dxa"/>
            <w:textDirection w:val="lrTb"/>
            <w:noWrap w:val="false"/>
          </w:tcPr>
          <w:p>
            <w:pPr>
              <w:jc w:val="left"/>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本合同总价款是人民币全包价，为全部设备、材料、随设备提供的备品配件及专用工具的价格、全部税金（含增值税等）、包装费、运杂费（运抵甲方指</w:t>
            </w:r>
            <w:r>
              <w:rPr>
                <w:rFonts w:hint="eastAsia" w:ascii="Times New Roman" w:hAnsi="Times New Roman" w:eastAsia="宋体" w:cs="Times New Roman"/>
                <w:szCs w:val="21"/>
              </w:rPr>
              <w:t xml:space="preserve">定</w:t>
            </w:r>
            <w:r>
              <w:rPr>
                <w:rFonts w:ascii="Times New Roman" w:hAnsi="Times New Roman" w:eastAsia="宋体" w:cs="Times New Roman"/>
                <w:szCs w:val="21"/>
              </w:rPr>
              <w:t xml:space="preserve">交货地点）、保险费、安装费、调试费、甲方操作维护人员培训费、验收</w:t>
            </w:r>
            <w:r>
              <w:rPr>
                <w:rFonts w:hint="eastAsia" w:ascii="Times New Roman" w:hAnsi="Times New Roman" w:eastAsia="宋体" w:cs="Times New Roman"/>
                <w:szCs w:val="21"/>
              </w:rPr>
              <w:t xml:space="preserve">检测费、鉴</w:t>
            </w:r>
            <w:r>
              <w:rPr>
                <w:rFonts w:ascii="Times New Roman" w:hAnsi="Times New Roman" w:eastAsia="宋体" w:cs="Times New Roman"/>
                <w:szCs w:val="21"/>
              </w:rPr>
              <w:t xml:space="preserve">定费、外贸代理公司代理服务费</w:t>
            </w:r>
            <w:r>
              <w:rPr>
                <w:rFonts w:hint="eastAsia" w:ascii="Times New Roman" w:hAnsi="Times New Roman" w:eastAsia="宋体" w:cs="Times New Roman"/>
                <w:szCs w:val="21"/>
              </w:rPr>
              <w:t xml:space="preserve">及</w:t>
            </w:r>
            <w:r>
              <w:rPr>
                <w:rFonts w:ascii="Times New Roman" w:hAnsi="Times New Roman" w:eastAsia="宋体" w:cs="Times New Roman"/>
                <w:szCs w:val="21"/>
              </w:rPr>
              <w:t xml:space="preserve">手续费、甲方最终验收合格之前乙方认为需要的其他费用及质保期内备品备件发生的所有含税费用。即除甲方应付合同</w:t>
            </w:r>
            <w:r>
              <w:rPr>
                <w:rFonts w:hint="eastAsia" w:ascii="Times New Roman" w:hAnsi="Times New Roman" w:eastAsia="宋体" w:cs="Times New Roman"/>
                <w:szCs w:val="21"/>
              </w:rPr>
              <w:t xml:space="preserve">款项</w:t>
            </w:r>
            <w:r>
              <w:rPr>
                <w:rFonts w:ascii="Times New Roman" w:hAnsi="Times New Roman" w:eastAsia="宋体" w:cs="Times New Roman"/>
                <w:szCs w:val="21"/>
              </w:rPr>
              <w:t xml:space="preserve">外，甲方取得本合同项下全部货物无需再支付任何费用，所有设备安装实施完毕后就能正常使用。本合同总价款还包含乙方应当提供的伴随服务/售后服务费用。</w:t>
            </w:r>
            <w:r/>
          </w:p>
        </w:tc>
      </w:tr>
    </w:tbl>
    <w:p>
      <w:pPr>
        <w:spacing w:line="360" w:lineRule="auto"/>
        <w:rPr>
          <w:rFonts w:hint="eastAsia" w:ascii="宋体" w:hAnsi="宋体" w:eastAsia="宋体" w:cs="宋体"/>
          <w:szCs w:val="21"/>
          <w:highlight w:val="yellow"/>
        </w:rPr>
      </w:pPr>
      <w:r>
        <w:rPr>
          <w:rFonts w:hint="eastAsia" w:ascii="宋体" w:hAnsi="宋体" w:eastAsia="宋体" w:cs="宋体"/>
          <w:szCs w:val="21"/>
        </w:rPr>
        <w:t xml:space="preserve">    备注：外贸代理公司代理服务费及手续费由《委托代理进口合同》另行约定，乙方承诺已充分考虑相关情况，外贸代理公司代理服务费及手续费已包含在本合同总价款中，乙方不得以任何理由收取额外费用。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1.1乙方对其所提供货物应当拥有完整物权，货物中的软件产品或货物中所载有</w:t>
      </w:r>
      <w:r>
        <w:rPr>
          <w:rFonts w:hint="eastAsia" w:ascii="宋体" w:hAnsi="宋体" w:eastAsia="宋体" w:cs="宋体"/>
          <w:szCs w:val="21"/>
        </w:rPr>
        <w:t xml:space="preserve">的软件系统具有计算机软件著作权登记证书，并且乙方负有保证第三人不得向甲方主张任何权利（包括知识产权）的义务，且乙方所提供的货物必须符合招标文件要求，符合中国国家有关规定和行业通行标准并能够提供货物合格证书；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乙方应根据甲方的要求（包括招标文件和本合同约定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w:t>
      </w:r>
      <w:r>
        <w:rPr>
          <w:rFonts w:hint="eastAsia" w:ascii="宋体" w:hAnsi="宋体" w:eastAsia="宋体" w:cs="宋体"/>
          <w:szCs w:val="21"/>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如因乙方运输、安装、后期维保或产品质量问题而发生事故造成甲方或第三方的人身伤害或财产损失，包括质量责任事故导致甲方被第三方索赔或遭受国家有关部门处罚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KaiTi_GB2312" w:hAnsi="Times New Roman" w:eastAsia="KaiTi_GB2312" w:cs="宋体"/>
          <w:szCs w:val="20"/>
          <w:u w:val="single"/>
        </w:rPr>
        <w:t xml:space="preserve">   </w:t>
      </w:r>
      <w:r>
        <w:rPr>
          <w:rFonts w:hint="eastAsia" w:ascii="宋体" w:hAnsi="宋体" w:eastAsia="宋体" w:cs="宋体"/>
          <w:szCs w:val="20"/>
          <w:u w:val="single"/>
        </w:rPr>
        <w:t xml:space="preserve">%</w:t>
      </w:r>
      <w:r>
        <w:rPr>
          <w:rFonts w:hint="eastAsia" w:ascii="宋体" w:hAnsi="宋体" w:eastAsia="宋体" w:cs="宋体"/>
          <w:szCs w:val="21"/>
        </w:rPr>
        <w:t xml:space="preserve">的违约金。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KaiTi_GB2312" w:hAnsi="Times New Roman" w:eastAsia="KaiTi_GB2312" w:cs="宋体"/>
          <w:szCs w:val="20"/>
          <w:u w:val="single"/>
        </w:rPr>
        <w:t xml:space="preserve">   </w:t>
      </w:r>
      <w:r>
        <w:rPr>
          <w:rFonts w:hint="eastAsia" w:ascii="宋体" w:hAnsi="宋体" w:eastAsia="宋体" w:cs="宋体"/>
          <w:szCs w:val="20"/>
          <w:u w:val="single"/>
        </w:rPr>
        <w:t xml:space="preserve">%</w:t>
      </w:r>
      <w:r>
        <w:rPr>
          <w:rFonts w:hint="eastAsia" w:ascii="宋体" w:hAnsi="宋体" w:eastAsia="宋体" w:cs="宋体"/>
          <w:szCs w:val="21"/>
        </w:rPr>
        <w:t xml:space="preserve">的违约金。若乙方支付的违约金不足以弥补甲方损失的，乙方还须继续承担损失赔偿责任。  </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本合同约定条款中乙方的责任承担期限均不受甲方已收货且出具验收确认书的限制。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1.6乙方指定【        （电话：      ）】为项目经理，由其全面负责本合同履行过程中与甲方确认到货情况、安排货物安装调试、参与验收、售后服务等事宜，乙方对其项目经理在本合同履行过程中向甲方出具的任何签字文件或材料均予以认可。若乙方前述项目经理发生变化，应及时以书面方式通知甲方。</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若本合同项下的进口设备按国家政策不能免税，则乙方应及时告知甲方并由</w:t>
      </w:r>
      <w:r>
        <w:rPr>
          <w:rFonts w:ascii="Wingdings 2" w:hAnsi="Wingdings 2" w:eastAsia="Wingdings 2" w:cs="Wingdings 2"/>
          <w:b/>
          <w:szCs w:val="21"/>
        </w:rPr>
        <w:t xml:space="preserve">£</w:t>
      </w:r>
      <w:r>
        <w:rPr>
          <w:rFonts w:hint="eastAsia" w:ascii="宋体" w:hAnsi="宋体" w:eastAsia="宋体" w:cs="宋体"/>
          <w:b/>
          <w:szCs w:val="21"/>
        </w:rPr>
        <w:t xml:space="preserve">甲方</w:t>
      </w:r>
      <w:r>
        <w:rPr>
          <w:rFonts w:ascii="Wingdings 2" w:hAnsi="Wingdings 2" w:eastAsia="Wingdings 2" w:cs="Wingdings 2"/>
          <w:b/>
          <w:szCs w:val="21"/>
        </w:rPr>
        <w:t xml:space="preserve">£</w:t>
      </w:r>
      <w:r>
        <w:rPr>
          <w:rFonts w:hint="eastAsia" w:ascii="宋体" w:hAnsi="宋体" w:eastAsia="宋体" w:cs="宋体"/>
          <w:b/>
          <w:szCs w:val="21"/>
        </w:rPr>
        <w:t xml:space="preserve">乙方承担</w:t>
      </w:r>
      <w:r>
        <w:rPr>
          <w:rFonts w:hint="eastAsia" w:ascii="宋体" w:hAnsi="宋体" w:eastAsia="KaiTi_GB2312" w:cs="宋体"/>
          <w:sz w:val="32"/>
          <w:szCs w:val="21"/>
          <w:u w:val="single"/>
        </w:rPr>
        <w:t xml:space="preserve">     </w:t>
      </w:r>
      <w:r>
        <w:rPr>
          <w:rFonts w:hint="eastAsia" w:ascii="宋体" w:hAnsi="宋体" w:eastAsia="宋体" w:cs="宋体"/>
          <w:b/>
          <w:szCs w:val="21"/>
        </w:rPr>
        <w:t xml:space="preserve">税费。</w:t>
      </w:r>
      <w:r/>
    </w:p>
    <w:p>
      <w:pPr>
        <w:ind w:firstLine="420"/>
        <w:spacing w:line="360" w:lineRule="auto"/>
        <w:rPr>
          <w:rFonts w:hint="eastAsia" w:ascii="宋体" w:hAnsi="宋体" w:eastAsia="宋体" w:cs="宋体"/>
          <w:b/>
          <w:szCs w:val="21"/>
        </w:rPr>
      </w:pPr>
      <w:r>
        <w:rPr>
          <w:rFonts w:ascii="Wingdings 2" w:hAnsi="Wingdings 2" w:eastAsia="Wingdings 2" w:cs="Wingdings 2"/>
          <w:szCs w:val="21"/>
        </w:rPr>
        <w:t xml:space="preserve">£</w:t>
      </w:r>
      <w:r>
        <w:rPr>
          <w:rFonts w:hint="eastAsia" w:ascii="宋体" w:hAnsi="宋体" w:eastAsia="宋体" w:cs="宋体"/>
          <w:szCs w:val="21"/>
        </w:rPr>
        <w:t xml:space="preserve">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2.交货时间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乙方应在本合同签订生效后</w:t>
      </w:r>
      <w:r>
        <w:rPr>
          <w:rFonts w:hint="eastAsia" w:ascii="宋体" w:hAnsi="宋体" w:eastAsia="宋体" w:cs="宋体"/>
          <w:szCs w:val="21"/>
          <w:u w:val="single"/>
        </w:rPr>
        <w:t xml:space="preserve"> </w:t>
      </w:r>
      <w:r>
        <w:rPr>
          <w:rFonts w:hint="eastAsia" w:ascii="宋体" w:hAnsi="宋体" w:eastAsia="宋体" w:cs="宋体"/>
          <w:szCs w:val="21"/>
          <w:u w:val="single"/>
          <w:lang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个工作日内向甲方交付本合同条款1中所列的全部货物。</w:t>
      </w:r>
      <w:r/>
    </w:p>
    <w:p>
      <w:pPr>
        <w:ind w:firstLine="420"/>
        <w:spacing w:line="360" w:lineRule="auto"/>
        <w:rPr>
          <w:rFonts w:ascii="Times New Roman" w:hAnsi="Times New Roman" w:eastAsia="宋体" w:cs="Times New Roman"/>
          <w:szCs w:val="24"/>
        </w:rPr>
      </w:pPr>
      <w:r>
        <w:rPr>
          <w:rFonts w:ascii="Wingdings 2" w:hAnsi="Wingdings 2" w:eastAsia="Wingdings 2" w:cs="Wingdings 2"/>
          <w:szCs w:val="21"/>
        </w:rPr>
        <w:t xml:space="preserve">£</w:t>
      </w:r>
      <w:r>
        <w:rPr>
          <w:rFonts w:hint="eastAsia" w:ascii="宋体" w:hAnsi="宋体" w:eastAsia="宋体" w:cs="宋体"/>
          <w:szCs w:val="21"/>
        </w:rPr>
        <w:t xml:space="preserve">同时，乙方应于</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日前完成合同条款1 中所列的全部货物的安装调试并可以达到本合同约定的验收要求。</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3.交货地点</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4.其它费用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4.1货物的运输、拆卸、安装过程中以及免费质保期内所有货物维修产生的全部费用均由乙方承担。</w:t>
      </w:r>
      <w:r/>
    </w:p>
    <w:p>
      <w:pPr>
        <w:spacing w:line="360" w:lineRule="auto"/>
        <w:rPr>
          <w:rFonts w:hint="eastAsia" w:ascii="宋体" w:hAnsi="宋体" w:eastAsia="宋体" w:cs="Times New Roman"/>
          <w:b/>
          <w:bCs/>
          <w:color w:val="0000ff"/>
          <w:sz w:val="24"/>
          <w:szCs w:val="24"/>
        </w:rPr>
      </w:pPr>
      <w:r>
        <w:rPr>
          <w:rFonts w:hint="eastAsia" w:ascii="宋体" w:hAnsi="宋体" w:eastAsia="宋体" w:cs="宋体"/>
          <w:b/>
          <w:bCs/>
          <w:sz w:val="28"/>
          <w:szCs w:val="28"/>
        </w:rPr>
        <w:t xml:space="preserve">5.保证金</w:t>
      </w:r>
      <w:r>
        <w:rPr>
          <w:rFonts w:hint="eastAsia" w:ascii="宋体" w:hAnsi="宋体" w:eastAsia="宋体" w:cs="Times New Roman"/>
          <w:b/>
          <w:bCs/>
          <w:color w:val="0000ff"/>
          <w:sz w:val="24"/>
          <w:szCs w:val="24"/>
        </w:rPr>
        <w:t xml:space="preserve">（根据招标文件要求选用）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甲方指定的履约保证金汇款银行、帐号及户名如下：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账号为：4301010109001027264</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开户行：工行汉中门支行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收款人：南京中医药大学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汇款必须从乙方的基本账户转出，在备注、用途或附加说明中写明是本项目的履约保证金。</w:t>
      </w:r>
      <w:r/>
    </w:p>
    <w:p>
      <w:pPr>
        <w:ind w:firstLine="420"/>
        <w:spacing w:line="360" w:lineRule="auto"/>
        <w:rPr>
          <w:rFonts w:hint="eastAsia" w:ascii="宋体" w:hAnsi="宋体" w:eastAsia="宋体" w:cs="宋体"/>
          <w:szCs w:val="21"/>
        </w:rPr>
      </w:pPr>
      <w:r>
        <w:rPr>
          <w:rFonts w:ascii="Wingdings 2" w:hAnsi="Wingdings 2" w:eastAsia="Wingdings 2" w:cs="Wingdings 2"/>
          <w:szCs w:val="21"/>
          <w:lang w:bidi="ar"/>
        </w:rPr>
        <w:t xml:space="preserve">£</w:t>
      </w:r>
      <w:r>
        <w:rPr>
          <w:rFonts w:hint="eastAsia" w:ascii="宋体" w:hAnsi="宋体" w:eastAsia="宋体" w:cs="宋体"/>
          <w:szCs w:val="21"/>
        </w:rPr>
        <w:t xml:space="preserve">4.1乙方于本合同签订前向甲方交纳</w:t>
      </w:r>
      <w:r>
        <w:rPr>
          <w:rFonts w:hint="eastAsia" w:ascii="宋体" w:hAnsi="宋体" w:eastAsia="宋体" w:cs="宋体"/>
          <w:szCs w:val="21"/>
          <w:lang w:bidi="ar"/>
        </w:rPr>
        <w:t xml:space="preserve">人民币</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元（</w:t>
      </w:r>
      <w:r>
        <w:rPr>
          <w:rFonts w:hint="eastAsia" w:ascii="宋体" w:hAnsi="宋体" w:eastAsia="宋体" w:cs="宋体"/>
          <w:szCs w:val="21"/>
        </w:rPr>
        <w:t xml:space="preserve">合同价的【5】%）作为本合同的履约保证金。</w:t>
      </w:r>
      <w:r/>
    </w:p>
    <w:p>
      <w:pPr>
        <w:ind w:firstLine="420"/>
        <w:jc w:val="left"/>
        <w:spacing w:line="360" w:lineRule="auto"/>
        <w:rPr>
          <w:rFonts w:ascii="Times New Roman" w:hAnsi="Times New Roman" w:eastAsia="宋体" w:cs="Times New Roman"/>
          <w:szCs w:val="24"/>
        </w:rPr>
      </w:pPr>
      <w:r>
        <w:rPr>
          <w:rFonts w:hint="eastAsia" w:ascii="宋体" w:hAnsi="宋体" w:eastAsia="宋体" w:cs="宋体"/>
          <w:szCs w:val="21"/>
        </w:rPr>
        <w:t xml:space="preserve">自甲方最终书面确认验收合格之日起算【12 】个月后，甲方确认无质量问题且乙方无违约情形后将履约保证金一次性无息退还给乙方。乙方若有违约情形的或产品存在质量问题，甲方有权依据合同约定在履约保证金中先行扣除相应金额的违约金或质量赔偿金。履约保证金不足扣除的，乙方应在接到甲方通知后及时补足。</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6.调试和验收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6.1甲乙双方均认可本合同项下的全部货物由乙方指定的外商直接向甲方及甲方指定的外贸代理机构提供，乙方指定的外商向甲方及甲方指定的外贸代理机构提供的货物视为本合同“乙方提交的货物”，乙方应当按照本合同的约定承担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6.2甲方对乙方提交的货物依据招</w:t>
      </w:r>
      <w:r>
        <w:rPr>
          <w:rFonts w:hint="eastAsia" w:ascii="宋体" w:hAnsi="宋体" w:eastAsia="宋体" w:cs="宋体"/>
          <w:szCs w:val="21"/>
        </w:rPr>
        <w:t xml:space="preserve">标文件上的技术参数要求、本合同约定和国家有关质量标准进行现场清点、初步验收，外观、说明书符合招标文件技术要求的，予以签收，初步验收不合格的不予签收。货到后甲方指定地点，乙方须在5个工作日内配合甲方予以初步验收，乙方项目经理应参加初步验收。验收不合格的，乙方应当按照甲方要求限期提供符合约定的产品，由此给甲方造成迟延的，乙方应当按照每日验收不合格货物对应总价的【  】%支付迟延违约金；乙方针对同一批货物交付两次均验收不合格的，甲方有权针对该部分货物另行委托第三方购买，由此给甲方造成损失的，乙方应当承担赔偿责任。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6.3乙方交货前应对产品做出全面检查和对初步验收文件进行整理，提供与货物有关的清晰、正确、完整的技术资料，并列出清单，如：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6.4甲方人员在清点核查、初步验收时若发现货物有明显缺漏、损坏、包装破损、遗失等情形，甲方有权拒绝接收该批次货物，乙方应按照甲方的要求及</w:t>
      </w:r>
      <w:r>
        <w:rPr>
          <w:rFonts w:hint="eastAsia" w:ascii="宋体" w:hAnsi="宋体" w:eastAsia="宋体" w:cs="宋体"/>
          <w:szCs w:val="21"/>
        </w:rPr>
        <w:t xml:space="preserve">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没收乙方的履约保证金，并追究乙方不能履约的违约责任，届时乙方必须无条件接受退货。若乙方已从外贸代理公司收到与本合同履行相关的费用的，乙方还负有直接向甲方退还全部相关费用的义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6.5乙方在接到甲方通知的7个工作日内派人前往甲方指定地点，负责该货物的安装、调试和操作培训。甲方对乙方提供的货物在使用前进行调试时，乙方需负责免费安装并免费培训甲方的使用操作人员，并协助甲方一起调试，直到符合招标文件及本合同约定的技术要求并被甲方所能应用，甲方才做最终验收。乙方项目经理应参加最终验收。在安装、调试和验收过程中，如发现有漏件、缺件，乙方应无条件、无偿补齐，所发生的一切费用已包含本合同总价款中，甲方不再另行付费，且并不因此而影响交付甲方使用的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6.6对于本合同约定的货物，乙方同意由甲方有权单方聘请国家认可的专业检测机构参与初步验收及最终验收，并由其出具质量检测报告，相关检测费用由甲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p>
    <w:p>
      <w:pPr>
        <w:spacing w:line="360" w:lineRule="auto"/>
        <w:rPr>
          <w:rFonts w:hint="eastAsia" w:ascii="宋体" w:hAnsi="宋体" w:eastAsia="宋体" w:cs="Times New Roman"/>
          <w:b/>
          <w:bCs/>
          <w:color w:val="0000ff"/>
          <w:sz w:val="24"/>
          <w:szCs w:val="24"/>
        </w:rPr>
      </w:pPr>
      <w:r>
        <w:rPr>
          <w:rFonts w:hint="eastAsia" w:ascii="宋体" w:hAnsi="宋体" w:eastAsia="宋体" w:cs="宋体"/>
          <w:b/>
          <w:bCs/>
          <w:sz w:val="28"/>
          <w:szCs w:val="28"/>
        </w:rPr>
        <w:t xml:space="preserve">7.付款方式</w:t>
      </w:r>
      <w:r/>
    </w:p>
    <w:p>
      <w:pPr>
        <w:numPr>
          <w:ilvl w:val="255"/>
          <w:numId w:val="0"/>
        </w:num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7.1乙方委托甲方指定的外贸代理公司（即本合同项下货物的进口代理商）向甲方提供委托代理全额发票、外商发票复印件，在甲方收到上述完整资料并与乙方确认无误后，根据甲方与外贸代理公司签订的《委托代理进口合同》的约定，甲方向甲</w:t>
      </w:r>
      <w:r>
        <w:rPr>
          <w:rFonts w:hint="eastAsia" w:ascii="宋体" w:hAnsi="宋体" w:eastAsia="宋体" w:cs="Times New Roman"/>
          <w:bCs/>
          <w:szCs w:val="21"/>
        </w:rPr>
        <w:t xml:space="preserve">乙双</w:t>
      </w:r>
      <w:r>
        <w:rPr>
          <w:rFonts w:hint="eastAsia" w:ascii="宋体" w:hAnsi="宋体" w:eastAsia="宋体" w:cs="宋体"/>
          <w:bCs/>
          <w:szCs w:val="21"/>
        </w:rPr>
        <w:t xml:space="preserve">方</w:t>
      </w:r>
      <w:r>
        <w:rPr>
          <w:rFonts w:hint="eastAsia" w:ascii="宋体" w:hAnsi="宋体" w:eastAsia="宋体" w:cs="Times New Roman"/>
          <w:bCs/>
          <w:szCs w:val="21"/>
        </w:rPr>
        <w:t xml:space="preserve">一致确认</w:t>
      </w:r>
      <w:r>
        <w:rPr>
          <w:rFonts w:hint="eastAsia" w:ascii="宋体" w:hAnsi="宋体" w:eastAsia="宋体" w:cs="宋体"/>
          <w:bCs/>
          <w:szCs w:val="21"/>
        </w:rPr>
        <w:t xml:space="preserve">的外贸代理公司预先支付货物的人民币全款</w:t>
      </w:r>
      <w:r>
        <w:rPr>
          <w:rFonts w:hint="eastAsia" w:ascii="宋体" w:hAnsi="宋体" w:eastAsia="宋体" w:cs="Times New Roman"/>
          <w:bCs/>
          <w:szCs w:val="21"/>
        </w:rPr>
        <w:t xml:space="preserve">（即本合同条款1约定的本合同总价）</w:t>
      </w:r>
      <w:r>
        <w:rPr>
          <w:rFonts w:hint="eastAsia" w:ascii="宋体" w:hAnsi="宋体" w:eastAsia="宋体" w:cs="宋体"/>
          <w:bCs/>
          <w:szCs w:val="21"/>
        </w:rPr>
        <w:t xml:space="preserve">。</w:t>
      </w:r>
      <w:r/>
    </w:p>
    <w:p>
      <w:pPr>
        <w:numPr>
          <w:ilvl w:val="255"/>
          <w:numId w:val="0"/>
        </w:num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乙方将货物送达甲方指定交货地点并经甲方初步确认无误、</w:t>
      </w:r>
      <w:r>
        <w:rPr>
          <w:rFonts w:hint="eastAsia" w:ascii="宋体" w:hAnsi="宋体" w:eastAsia="宋体" w:cs="Times New Roman"/>
          <w:bCs/>
          <w:szCs w:val="21"/>
        </w:rPr>
        <w:t xml:space="preserve">且外贸代理公司与甲方一致确认到货后，由</w:t>
      </w:r>
      <w:r>
        <w:rPr>
          <w:rFonts w:hint="eastAsia" w:ascii="宋体" w:hAnsi="宋体" w:eastAsia="宋体" w:cs="宋体"/>
          <w:bCs/>
          <w:szCs w:val="21"/>
        </w:rPr>
        <w:t xml:space="preserve">外贸代理公司凭装运单据向乙方指定的外商支付90%的</w:t>
      </w:r>
      <w:r>
        <w:rPr>
          <w:rFonts w:hint="eastAsia" w:ascii="宋体" w:hAnsi="宋体" w:eastAsia="宋体" w:cs="宋体"/>
          <w:b/>
          <w:szCs w:val="21"/>
        </w:rPr>
        <w:t xml:space="preserve">货款</w:t>
      </w:r>
      <w:r>
        <w:rPr>
          <w:rFonts w:hint="eastAsia" w:ascii="宋体" w:hAnsi="宋体" w:eastAsia="宋体" w:cs="宋体"/>
          <w:bCs/>
          <w:szCs w:val="21"/>
        </w:rPr>
        <w:t xml:space="preserve">，待乙方将货物安装、调试完毕并经甲方验收合格后，由外贸代理公司凭甲方签署的正本验收合格报告向乙方指定的外商支付剩余</w:t>
      </w:r>
      <w:r>
        <w:rPr>
          <w:rFonts w:hint="eastAsia" w:ascii="宋体" w:hAnsi="宋体" w:eastAsia="宋体" w:cs="宋体"/>
          <w:b/>
          <w:szCs w:val="21"/>
          <w:u w:val="single"/>
        </w:rPr>
        <w:t xml:space="preserve">10%的</w:t>
      </w:r>
      <w:r>
        <w:rPr>
          <w:rFonts w:hint="eastAsia" w:ascii="宋体" w:hAnsi="宋体" w:eastAsia="宋体" w:cs="宋体"/>
          <w:b/>
          <w:szCs w:val="21"/>
        </w:rPr>
        <w:t xml:space="preserve">货款</w:t>
      </w:r>
      <w:r>
        <w:rPr>
          <w:rFonts w:hint="eastAsia" w:ascii="宋体" w:hAnsi="宋体" w:eastAsia="宋体" w:cs="宋体"/>
          <w:bCs/>
          <w:szCs w:val="21"/>
        </w:rPr>
        <w:t xml:space="preserve">（乙方、乙方指定的外商与外贸代理公司之间的其他权利和义务，按其之间的合同约定执行）。</w:t>
      </w:r>
      <w:r/>
    </w:p>
    <w:p>
      <w:pPr>
        <w:numPr>
          <w:ilvl w:val="255"/>
          <w:numId w:val="0"/>
        </w:num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7.2乙方确认：乙方对甲方、乙方、乙方指定的外商及外贸代理公司之间的关系明确知晓，并自愿、自行与甲方指定的外贸代理公司建立合作关系和款项结付关系，以保证本合同项下甲方的权利得以全面实现。甲方依照甲方与外贸代理公司签订的《委托代理进口合同》所约定的人民币全包价（即本合</w:t>
      </w:r>
      <w:r>
        <w:rPr>
          <w:rFonts w:hint="eastAsia" w:ascii="宋体" w:hAnsi="宋体" w:eastAsia="宋体" w:cs="宋体"/>
          <w:b/>
          <w:szCs w:val="21"/>
        </w:rPr>
        <w:t xml:space="preserve">同条款1约定的本合同总价），向外贸代理公司付清全部货款后，甲方在本合同项下的付款义务即告履行完毕，乙方不得再以任何理由要求甲方支付款项，乙方或乙方指定的外商与甲方指定的外贸代理公司之间的争议由乙方或乙方指定的外商自行主张，甲方可视情况提供必要协助。乙方签署本合同即视为确认和接受甲方所指定的外贸代理公司，确认外贸代理服务费率和结算方式，确认本合同项下的款项全部由乙方（及乙方指定的外商）与外贸代理公司结算、收付，确认甲方不负有直接向乙方付款的义务。乙方认可：由外贸代理公司向乙方指定的外商付款的亦视为向乙方付款。</w:t>
      </w:r>
      <w:r/>
    </w:p>
    <w:p>
      <w:pPr>
        <w:numPr>
          <w:ilvl w:val="255"/>
          <w:numId w:val="0"/>
        </w:num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7.3如遇甲方高校寒暑假期等财务封帐特殊原因或不可抗拒事件等情形不受此时间限制，付款时间相应顺延。对此乙方表示：遇此情况下甲方可以推迟付款且不构成违约，且乙方不主张顺延期间的利息。</w:t>
      </w:r>
      <w:r/>
    </w:p>
    <w:p>
      <w:pPr>
        <w:numPr>
          <w:ilvl w:val="255"/>
          <w:numId w:val="0"/>
        </w:num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7.4因本合同约定的货物为进口仪器设备，依我国相关法律规定可以减免税，同时为了甲方的交易安全，乙方同意并承诺如下：</w:t>
      </w:r>
      <w:r/>
    </w:p>
    <w:p>
      <w:pPr>
        <w:numPr>
          <w:ilvl w:val="255"/>
          <w:numId w:val="0"/>
        </w:num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甲方委托外贸代理公司与乙方指定的外商签订《外贸合同》。若乙方指定的外商在《外贸合同》执行中给甲方及甲方委托的外贸代理公司造成任何经济及名誉损失，均由乙方承担。乙方应无条件保证甲方资金不受损失。同时，乙方承诺乙方无条件按照本合同约定对乙方指定外商向甲方及甲方委托外贸代理公司提供的全部货物承担质量保证责任，若乙方指定外商提供的货物不符合本合同的约定，则乙方应按照本合同约定向甲方及甲方委托外卖代理公司承担全部责任。</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8.乙方的其他义务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8.2质保和售后服务：乙方保证按本合同约定以及投标响应文件的服务承诺履行质保和售后服务义务，其中免费质保期为【   】年，自甲方最终书面确认验收合</w:t>
      </w:r>
      <w:r>
        <w:rPr>
          <w:rFonts w:hint="eastAsia" w:ascii="宋体" w:hAnsi="宋体" w:eastAsia="宋体" w:cs="宋体"/>
          <w:szCs w:val="21"/>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8.3售后服务响应时间：乙方应在国内有专门负责的维修工程师或技术支持工程师。质保期内，如在使用过程中发生问题等，则乙方在接到甲方提出的维修维保要求通知后，应于</w:t>
      </w:r>
      <w:r>
        <w:rPr>
          <w:rFonts w:hint="eastAsia" w:ascii="宋体" w:hAnsi="宋体" w:eastAsia="宋体" w:cs="宋体"/>
          <w:szCs w:val="21"/>
        </w:rPr>
        <w:t xml:space="preserve">2</w:t>
      </w:r>
      <w:r>
        <w:rPr>
          <w:rFonts w:hint="eastAsia" w:ascii="宋体" w:hAnsi="宋体" w:eastAsia="宋体" w:cs="宋体"/>
          <w:szCs w:val="21"/>
        </w:rPr>
        <w:t xml:space="preserve">小时电话响应，对甲方的服务要求提出解决方案，经确认如有需要，技术人员须在24小时内到达甲方现场，并于【  】日内完成维修维保工作；重大问题或其他无法迅速</w:t>
      </w:r>
      <w:r>
        <w:rPr>
          <w:rFonts w:hint="eastAsia" w:ascii="宋体" w:hAnsi="宋体" w:eastAsia="宋体" w:cs="宋体"/>
          <w:szCs w:val="21"/>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8.4乙方在维修维保过程中应确保按正确的检修规程进行专业操作，并承担全部安全责任。</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8.5其他：</w:t>
      </w:r>
      <w:r>
        <w:rPr>
          <w:rFonts w:hint="eastAsia" w:ascii="宋体" w:hAnsi="宋体" w:eastAsia="宋体" w:cs="宋体"/>
          <w:szCs w:val="21"/>
          <w:u w:val="single"/>
        </w:rPr>
        <w:t xml:space="preserve">                            </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9.违约责任</w:t>
      </w:r>
      <w:r/>
    </w:p>
    <w:p>
      <w:pPr>
        <w:ind w:firstLine="420"/>
        <w:jc w:val="left"/>
        <w:spacing w:line="360" w:lineRule="auto"/>
        <w:rPr>
          <w:rFonts w:hint="eastAsia" w:ascii="宋体" w:hAnsi="宋体" w:eastAsia="宋体" w:cs="宋体"/>
          <w:szCs w:val="24"/>
        </w:rPr>
      </w:pPr>
      <w:r>
        <w:rPr>
          <w:rFonts w:hint="eastAsia" w:ascii="宋体" w:hAnsi="宋体" w:eastAsia="宋体" w:cs="宋体"/>
          <w:szCs w:val="21"/>
        </w:rPr>
        <w:t xml:space="preserve"> 9.1乙</w:t>
      </w:r>
      <w:r>
        <w:rPr>
          <w:rFonts w:hint="eastAsia" w:ascii="宋体" w:hAnsi="宋体" w:eastAsia="宋体" w:cs="宋体"/>
          <w:szCs w:val="24"/>
        </w:rPr>
        <w:t xml:space="preserve">方因故需要延迟交货（包括迟延履行安装</w:t>
      </w:r>
      <w:r>
        <w:rPr>
          <w:rFonts w:hint="eastAsia" w:ascii="Times New Roman" w:hAnsi="Times New Roman" w:eastAsia="宋体" w:cs="宋体"/>
          <w:szCs w:val="24"/>
        </w:rPr>
        <w:t xml:space="preserve">调试或培训</w:t>
      </w:r>
      <w:r>
        <w:rPr>
          <w:rFonts w:hint="eastAsia" w:ascii="宋体" w:hAnsi="宋体" w:eastAsia="宋体" w:cs="宋体"/>
          <w:szCs w:val="24"/>
        </w:rPr>
        <w:t xml:space="preserve">义务）的，应提前向甲方说明缘由并征得甲方同意。若未事先说明且取得甲方书面</w:t>
      </w:r>
      <w:r>
        <w:rPr>
          <w:rFonts w:hint="eastAsia" w:ascii="Times New Roman" w:hAnsi="Times New Roman" w:eastAsia="宋体" w:cs="宋体"/>
          <w:szCs w:val="24"/>
        </w:rPr>
        <w:t xml:space="preserve">同意</w:t>
      </w:r>
      <w:r>
        <w:rPr>
          <w:rFonts w:hint="eastAsia" w:ascii="宋体" w:hAnsi="宋体" w:eastAsia="宋体" w:cs="宋体"/>
          <w:szCs w:val="24"/>
        </w:rPr>
        <w:t xml:space="preserve">的，每延迟一天，则应按照迟延交货部分合同金额的</w:t>
      </w:r>
      <w:r>
        <w:rPr>
          <w:rFonts w:hint="eastAsia" w:ascii="Times New Roman" w:hAnsi="Times New Roman" w:eastAsia="宋体" w:cs="宋体"/>
          <w:szCs w:val="24"/>
          <w:u w:val="single"/>
        </w:rPr>
        <w:t xml:space="preserve">   </w:t>
      </w:r>
      <w:r>
        <w:rPr>
          <w:rFonts w:hint="eastAsia" w:ascii="宋体" w:hAnsi="宋体" w:eastAsia="宋体" w:cs="宋体"/>
          <w:szCs w:val="24"/>
        </w:rPr>
        <w:t xml:space="preserve">%向甲方支付违约金</w:t>
      </w:r>
      <w:r>
        <w:rPr>
          <w:rFonts w:hint="eastAsia" w:ascii="Times New Roman" w:hAnsi="Times New Roman" w:eastAsia="宋体" w:cs="宋体"/>
          <w:szCs w:val="24"/>
        </w:rPr>
        <w:t xml:space="preserve">，甲方有权从</w:t>
      </w:r>
      <w:r>
        <w:rPr>
          <w:rFonts w:ascii="Wingdings 2" w:hAnsi="Wingdings 2" w:eastAsia="Wingdings 2" w:cs="Wingdings 2"/>
          <w:b/>
          <w:szCs w:val="24"/>
        </w:rPr>
        <w:t xml:space="preserve">£</w:t>
      </w:r>
      <w:r>
        <w:rPr>
          <w:rFonts w:hint="eastAsia" w:ascii="宋体" w:hAnsi="宋体" w:eastAsia="宋体" w:cs="宋体"/>
          <w:b/>
          <w:szCs w:val="24"/>
        </w:rPr>
        <w:t xml:space="preserve">履约保证金中</w:t>
      </w:r>
      <w:r>
        <w:rPr>
          <w:rFonts w:ascii="Wingdings 2" w:hAnsi="Wingdings 2" w:eastAsia="Wingdings 2" w:cs="Wingdings 2"/>
          <w:b/>
          <w:szCs w:val="24"/>
        </w:rPr>
        <w:t xml:space="preserve">R</w:t>
      </w:r>
      <w:r>
        <w:rPr>
          <w:rFonts w:hint="eastAsia" w:ascii="宋体" w:hAnsi="宋体" w:eastAsia="宋体" w:cs="宋体"/>
          <w:b/>
          <w:szCs w:val="24"/>
        </w:rPr>
        <w:t xml:space="preserve">待付合同款项中</w:t>
      </w:r>
      <w:r>
        <w:rPr>
          <w:rFonts w:hint="eastAsia" w:ascii="Times New Roman" w:hAnsi="Times New Roman" w:eastAsia="宋体" w:cs="宋体"/>
          <w:szCs w:val="24"/>
        </w:rPr>
        <w:t xml:space="preserve">直接扣除前述违约金，不足扣除的，乙方应继续向甲方支付</w:t>
      </w:r>
      <w:r>
        <w:rPr>
          <w:rFonts w:hint="eastAsia" w:ascii="宋体" w:hAnsi="宋体" w:eastAsia="宋体" w:cs="宋体"/>
          <w:szCs w:val="24"/>
        </w:rPr>
        <w:t xml:space="preserve">。乙方迟延交货达</w:t>
      </w:r>
      <w:r>
        <w:rPr>
          <w:rFonts w:hint="eastAsia" w:ascii="Times New Roman" w:hAnsi="Times New Roman" w:eastAsia="宋体" w:cs="宋体"/>
          <w:szCs w:val="24"/>
          <w:u w:val="single"/>
        </w:rPr>
        <w:t xml:space="preserve">   </w:t>
      </w:r>
      <w:r>
        <w:rPr>
          <w:rFonts w:hint="eastAsia" w:ascii="宋体" w:hAnsi="宋体" w:eastAsia="宋体" w:cs="宋体"/>
          <w:szCs w:val="24"/>
        </w:rPr>
        <w:t xml:space="preserve">日的，甲方有权单方解除合同并追究乙方的违约责任，乙方须按未能交货部分合同金额或不合格货物对应合同金额的</w:t>
      </w:r>
      <w:r>
        <w:rPr>
          <w:rFonts w:hint="eastAsia" w:ascii="Times New Roman" w:hAnsi="Times New Roman" w:eastAsia="宋体" w:cs="宋体"/>
          <w:szCs w:val="24"/>
          <w:u w:val="single"/>
        </w:rPr>
        <w:t xml:space="preserve">   </w:t>
      </w:r>
      <w:r>
        <w:rPr>
          <w:rFonts w:hint="eastAsia" w:ascii="宋体" w:hAnsi="宋体" w:eastAsia="宋体" w:cs="宋体"/>
          <w:szCs w:val="24"/>
        </w:rPr>
        <w:t xml:space="preserve">%向甲方支付违约金，违约金不足以补偿甲方损失的，甲方有权要求乙方补足。</w:t>
      </w:r>
      <w:r/>
    </w:p>
    <w:p>
      <w:pPr>
        <w:ind w:firstLine="420"/>
        <w:jc w:val="left"/>
        <w:spacing w:line="360" w:lineRule="auto"/>
        <w:rPr>
          <w:rFonts w:hint="eastAsia" w:ascii="宋体" w:hAnsi="宋体" w:eastAsia="宋体" w:cs="宋体"/>
          <w:szCs w:val="24"/>
        </w:rPr>
      </w:pPr>
      <w:r>
        <w:rPr>
          <w:rFonts w:hint="eastAsia" w:ascii="宋体" w:hAnsi="宋体" w:eastAsia="宋体" w:cs="宋体"/>
          <w:szCs w:val="24"/>
        </w:rPr>
        <w:t xml:space="preserve">9.2乙方必须遵守甲方有关管理制度和规定，在货物运输、安装调试、维修维保等过程中须服从甲方管理，禁止非乙方单位人员、车辆进出甲方，给甲方造成安全隐患，如因乙方违反此约定给甲方或第三人造成伤害或财产损失的，乙方承担全部赔偿责任。</w:t>
      </w:r>
      <w:r/>
    </w:p>
    <w:p>
      <w:pPr>
        <w:ind w:firstLine="420"/>
        <w:jc w:val="left"/>
        <w:spacing w:line="360" w:lineRule="auto"/>
        <w:rPr>
          <w:rFonts w:hint="eastAsia" w:ascii="宋体" w:hAnsi="宋体" w:eastAsia="宋体" w:cs="宋体"/>
          <w:szCs w:val="24"/>
        </w:rPr>
      </w:pPr>
      <w:r>
        <w:rPr>
          <w:rFonts w:hint="eastAsia" w:ascii="宋体" w:hAnsi="宋体" w:eastAsia="宋体" w:cs="宋体"/>
          <w:szCs w:val="24"/>
        </w:rPr>
        <w:t xml:space="preserve">9.3因不可抗力或国家法律、法规或其他相关文件规定造成合同不能履行的，双方互不追究违约责任。</w:t>
      </w:r>
      <w:r/>
    </w:p>
    <w:p>
      <w:pPr>
        <w:ind w:firstLine="420"/>
        <w:jc w:val="left"/>
        <w:spacing w:line="360" w:lineRule="auto"/>
        <w:rPr>
          <w:rFonts w:hint="eastAsia" w:ascii="宋体" w:hAnsi="宋体" w:eastAsia="宋体" w:cs="宋体"/>
          <w:szCs w:val="21"/>
          <w:u w:val="single"/>
        </w:rPr>
      </w:pPr>
      <w:r>
        <w:rPr>
          <w:rFonts w:hint="eastAsia" w:ascii="宋体" w:hAnsi="宋体" w:eastAsia="宋体" w:cs="宋体"/>
          <w:szCs w:val="24"/>
        </w:rPr>
        <w:t xml:space="preserve">9.4其他：</w:t>
      </w:r>
      <w:r>
        <w:rPr>
          <w:rFonts w:hint="eastAsia" w:ascii="宋体" w:hAnsi="宋体" w:eastAsia="宋体" w:cs="宋体"/>
          <w:szCs w:val="21"/>
          <w:u w:val="single"/>
        </w:rPr>
        <w:t xml:space="preserve">如乙方公司实际提供的产品无法满足招投标文件要求的，甲方有权要求乙方更换产品，若乙方更换3次仍未能达到招投标文件要求的，则甲方有权单方解除合同，并扣除乙方全部履约保证金，如给甲方造成损失的甲方有权继续追究乙方违约责任，因此导致的乙方任何经济损失，甲方不承担赔偿责任，也不给予任何经济补偿。</w:t>
      </w:r>
      <w:r/>
    </w:p>
    <w:p>
      <w:pPr>
        <w:spacing w:line="360" w:lineRule="auto"/>
        <w:tabs>
          <w:tab w:val="left" w:pos="319" w:leader="none"/>
        </w:tabs>
        <w:rPr>
          <w:rFonts w:ascii="Times New Roman" w:hAnsi="Times New Roman" w:eastAsia="宋体" w:cs="Times New Roman"/>
          <w:szCs w:val="24"/>
        </w:rPr>
      </w:pPr>
      <w:r>
        <w:rPr>
          <w:rFonts w:hint="eastAsia" w:ascii="宋体" w:hAnsi="宋体" w:eastAsia="宋体" w:cs="宋体"/>
          <w:b/>
          <w:bCs/>
          <w:sz w:val="28"/>
          <w:szCs w:val="28"/>
        </w:rPr>
        <w:t xml:space="preserve">10.其他约定事项</w:t>
      </w:r>
      <w:r/>
    </w:p>
    <w:p>
      <w:pPr>
        <w:spacing w:line="360" w:lineRule="auto"/>
        <w:rPr>
          <w:rFonts w:ascii="Times New Roman" w:hAnsi="Times New Roman" w:eastAsia="宋体" w:cs="Times New Roman"/>
          <w:szCs w:val="24"/>
        </w:rPr>
      </w:pPr>
      <w:r>
        <w:rPr>
          <w:rFonts w:hint="eastAsia" w:ascii="宋体" w:hAnsi="宋体" w:eastAsia="宋体" w:cs="宋体"/>
          <w:szCs w:val="21"/>
          <w:u w:val="single"/>
        </w:rPr>
        <w:t xml:space="preserve">                            </w:t>
      </w:r>
      <w:r>
        <w:rPr>
          <w:rFonts w:hint="eastAsia" w:ascii="Times New Roman" w:hAnsi="Times New Roman" w:eastAsia="宋体" w:cs="宋体"/>
          <w:szCs w:val="24"/>
        </w:rPr>
        <w:t xml:space="preserve">。</w:t>
      </w:r>
      <w:r>
        <w:rPr>
          <w:rFonts w:hint="eastAsia" w:ascii="宋体" w:hAnsi="宋体" w:eastAsia="宋体" w:cs="宋体"/>
          <w:szCs w:val="24"/>
        </w:rPr>
        <w:t xml:space="preserve"> </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11.争议解决</w:t>
      </w:r>
      <w:r/>
    </w:p>
    <w:p>
      <w:pPr>
        <w:ind w:firstLine="420"/>
        <w:spacing w:line="360" w:lineRule="auto"/>
        <w:rPr>
          <w:rFonts w:hint="eastAsia" w:ascii="宋体" w:hAnsi="宋体" w:eastAsia="宋体" w:cs="宋体"/>
          <w:bCs/>
          <w:szCs w:val="21"/>
        </w:rPr>
      </w:pPr>
      <w:r>
        <w:rPr>
          <w:rFonts w:hint="eastAsia" w:ascii="宋体" w:hAnsi="宋体" w:eastAsia="宋体" w:cs="宋体"/>
          <w:szCs w:val="21"/>
        </w:rPr>
        <w:t xml:space="preserve">本合同的订立、效力、解释、履行、争议的解决均适用中华人民共和国法律。本合同执行中引起的争议及未尽事宜，双方应本着友好合作的精神协商解决。如协商不成，任何一方均可向甲方所在地人民法院提起诉讼。</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12.合同生效和其他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12.1本合同附件、相关的</w:t>
      </w:r>
      <w:r>
        <w:rPr>
          <w:rFonts w:hint="eastAsia" w:ascii="宋体" w:hAnsi="宋体" w:eastAsia="宋体" w:cs="宋体"/>
          <w:bCs/>
          <w:szCs w:val="21"/>
          <w:u w:val="single"/>
        </w:rPr>
        <w:t xml:space="preserve">招投标资料/谈判纪要以及与本合同相关的其他文件</w:t>
      </w:r>
      <w:r>
        <w:rPr>
          <w:rFonts w:hint="eastAsia" w:ascii="宋体" w:hAnsi="宋体" w:eastAsia="宋体" w:cs="宋体"/>
          <w:bCs/>
          <w:szCs w:val="21"/>
        </w:rPr>
        <w:t xml:space="preserve">均为本合同的组成部分，与本合同具有同等法律效力；若存在不一致之处或不明确之处，甲乙双方同意以最有利于甲方利益的文件或文意进行解释。</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12.2本合同一式</w:t>
      </w:r>
      <w:r>
        <w:rPr>
          <w:rFonts w:hint="eastAsia" w:ascii="宋体" w:hAnsi="宋体" w:eastAsia="宋体" w:cs="宋体"/>
          <w:bCs/>
          <w:szCs w:val="21"/>
          <w:u w:val="single"/>
        </w:rPr>
        <w:t xml:space="preserve"> 伍 </w:t>
      </w:r>
      <w:r>
        <w:rPr>
          <w:rFonts w:hint="eastAsia" w:ascii="宋体" w:hAnsi="宋体" w:eastAsia="宋体" w:cs="宋体"/>
          <w:bCs/>
          <w:szCs w:val="21"/>
        </w:rPr>
        <w:t xml:space="preserve">份，自甲乙双方法定代表人或其授权代表签名并加盖单位印章（注：甲方加盖单位印章为甲方单位经济合同专用章）之日起生效，甲方持有</w:t>
      </w:r>
      <w:r>
        <w:rPr>
          <w:rFonts w:hint="eastAsia" w:ascii="宋体" w:hAnsi="宋体" w:eastAsia="宋体" w:cs="宋体"/>
          <w:bCs/>
          <w:szCs w:val="21"/>
          <w:u w:val="single"/>
        </w:rPr>
        <w:t xml:space="preserve"> 肆 </w:t>
      </w:r>
      <w:r>
        <w:rPr>
          <w:rFonts w:hint="eastAsia" w:ascii="宋体" w:hAnsi="宋体" w:eastAsia="宋体" w:cs="宋体"/>
          <w:bCs/>
          <w:szCs w:val="21"/>
        </w:rPr>
        <w:t xml:space="preserve">份，乙方持有</w:t>
      </w:r>
      <w:r>
        <w:rPr>
          <w:rFonts w:hint="eastAsia" w:ascii="宋体" w:hAnsi="宋体" w:eastAsia="宋体" w:cs="宋体"/>
          <w:bCs/>
          <w:szCs w:val="21"/>
          <w:u w:val="single"/>
        </w:rPr>
        <w:t xml:space="preserve">壹 </w:t>
      </w:r>
      <w:r>
        <w:rPr>
          <w:rFonts w:hint="eastAsia" w:ascii="宋体" w:hAnsi="宋体" w:eastAsia="宋体" w:cs="宋体"/>
          <w:bCs/>
          <w:szCs w:val="21"/>
        </w:rPr>
        <w:t xml:space="preserve">份，均具有同等法律效力。</w:t>
      </w:r>
      <w:r/>
    </w:p>
    <w:p>
      <w:pPr>
        <w:keepLines/>
        <w:keepNext/>
        <w:spacing w:before="260" w:after="260" w:line="360" w:lineRule="auto"/>
        <w:rPr>
          <w:rFonts w:hint="eastAsia" w:ascii="宋体" w:hAnsi="宋体" w:eastAsia="宋体" w:cs="宋体"/>
          <w:szCs w:val="21"/>
          <w:lang w:bidi="ar"/>
        </w:rPr>
        <w:outlineLvl w:val="1"/>
      </w:pPr>
      <w:r>
        <w:rPr>
          <w:rFonts w:hint="eastAsia" w:ascii="宋体" w:hAnsi="宋体" w:eastAsia="宋体" w:cs="宋体"/>
          <w:szCs w:val="21"/>
          <w:lang w:bidi="ar"/>
        </w:rPr>
        <w:t xml:space="preserve">附件：</w:t>
      </w:r>
      <w:r/>
    </w:p>
    <w:p>
      <w:pPr>
        <w:keepLines/>
        <w:keepNext/>
        <w:spacing w:before="260" w:after="260" w:line="360" w:lineRule="auto"/>
        <w:rPr>
          <w:rFonts w:ascii="Calibri Light" w:hAnsi="Calibri Light" w:eastAsia="宋体" w:cs="Times New Roman"/>
          <w:b/>
          <w:bCs/>
          <w:sz w:val="32"/>
          <w:szCs w:val="32"/>
        </w:rPr>
        <w:outlineLvl w:val="1"/>
      </w:pPr>
      <w:r>
        <w:rPr>
          <w:rFonts w:ascii="Wingdings 2" w:hAnsi="Wingdings 2" w:eastAsia="Wingdings 2" w:cs="Wingdings 2"/>
          <w:szCs w:val="21"/>
          <w:lang w:bidi="ar"/>
        </w:rPr>
        <w:t xml:space="preserve">£</w:t>
      </w:r>
      <w:r>
        <w:rPr>
          <w:rFonts w:hint="eastAsia" w:ascii="宋体" w:hAnsi="宋体" w:eastAsia="宋体" w:cs="宋体"/>
          <w:szCs w:val="21"/>
          <w:lang w:bidi="ar"/>
        </w:rPr>
        <w:t xml:space="preserve">货物配置表</w:t>
      </w:r>
      <w:r/>
    </w:p>
    <w:p>
      <w:pPr>
        <w:keepLines/>
        <w:keepNext/>
        <w:spacing w:before="260" w:after="260" w:line="360" w:lineRule="auto"/>
        <w:rPr>
          <w:rFonts w:ascii="Calibri Light" w:hAnsi="Calibri Light" w:eastAsia="宋体" w:cs="Times New Roman"/>
          <w:b/>
          <w:bCs/>
          <w:sz w:val="32"/>
          <w:szCs w:val="32"/>
        </w:rPr>
        <w:outlineLvl w:val="1"/>
      </w:pPr>
      <w:r>
        <w:rPr>
          <w:rFonts w:ascii="Wingdings 2" w:hAnsi="Wingdings 2" w:eastAsia="Wingdings 2" w:cs="Wingdings 2"/>
          <w:szCs w:val="21"/>
          <w:lang w:bidi="ar"/>
        </w:rPr>
        <w:t xml:space="preserve">£</w:t>
      </w:r>
      <w:r>
        <w:rPr>
          <w:rFonts w:hint="eastAsia" w:ascii="宋体" w:hAnsi="宋体" w:eastAsia="宋体" w:cs="宋体"/>
          <w:szCs w:val="21"/>
          <w:lang w:bidi="ar"/>
        </w:rPr>
        <w:t xml:space="preserve">货物技术参数</w:t>
      </w:r>
      <w:r/>
    </w:p>
    <w:p>
      <w:pPr>
        <w:ind w:firstLine="420"/>
        <w:spacing w:line="360" w:lineRule="auto"/>
        <w:rPr>
          <w:rFonts w:ascii="Times New Roman" w:hAnsi="Times New Roman" w:eastAsia="宋体" w:cs="Times New Roman"/>
          <w:szCs w:val="24"/>
        </w:rPr>
      </w:pPr>
      <w:r>
        <w:rPr>
          <w:rFonts w:hint="eastAsia" w:ascii="宋体" w:hAnsi="宋体" w:eastAsia="宋体" w:cs="宋体"/>
          <w:bCs/>
          <w:szCs w:val="21"/>
        </w:rPr>
        <w:t xml:space="preserve">（以下无正文）</w:t>
      </w:r>
      <w:r/>
    </w:p>
    <w:p>
      <w:pPr>
        <w:spacing w:line="360" w:lineRule="auto"/>
        <w:rPr>
          <w:rFonts w:ascii="Times New Roman" w:hAnsi="Times New Roman" w:eastAsia="宋体" w:cs="Times New Roman"/>
          <w:szCs w:val="24"/>
        </w:rPr>
      </w:pPr>
      <w:r>
        <w:rPr>
          <w:rFonts w:ascii="Times New Roman" w:hAnsi="Times New Roman" w:eastAsia="宋体" w:cs="Times New Roman"/>
          <w:szCs w:val="24"/>
        </w:rPr>
      </w:r>
      <w:r/>
    </w:p>
    <w:tbl>
      <w:tblPr>
        <w:tblStyle w:val="681"/>
        <w:tblpPr w:horzAnchor="page" w:tblpX="1590" w:vertAnchor="text" w:tblpY="-138" w:leftFromText="180" w:topFromText="0" w:rightFromText="180" w:bottomFromText="0"/>
        <w:tblW w:w="8900" w:type="dxa"/>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702"/>
        <w:gridCol w:w="4198"/>
      </w:tblGrid>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甲方(</w:t>
            </w:r>
            <w:r>
              <w:rPr>
                <w:rFonts w:hint="eastAsia" w:ascii="宋体" w:hAnsi="宋体" w:eastAsia="宋体" w:cs="宋体"/>
                <w:sz w:val="24"/>
                <w:szCs w:val="32"/>
              </w:rPr>
              <w:t xml:space="preserve">盖</w:t>
            </w:r>
            <w:r>
              <w:rPr>
                <w:rFonts w:ascii="宋体" w:hAnsi="宋体" w:eastAsia="宋体" w:cs="宋体"/>
                <w:sz w:val="24"/>
                <w:szCs w:val="32"/>
              </w:rPr>
              <w:t xml:space="preserve">章)：南京中医药大学</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乙方(</w:t>
            </w:r>
            <w:r>
              <w:rPr>
                <w:rFonts w:hint="eastAsia" w:ascii="宋体" w:hAnsi="宋体" w:eastAsia="宋体" w:cs="宋体"/>
                <w:sz w:val="24"/>
                <w:szCs w:val="32"/>
              </w:rPr>
              <w:t xml:space="preserve">盖</w:t>
            </w:r>
            <w:r>
              <w:rPr>
                <w:rFonts w:ascii="宋体" w:hAnsi="宋体" w:eastAsia="宋体" w:cs="宋体"/>
                <w:sz w:val="24"/>
                <w:szCs w:val="32"/>
              </w:rPr>
              <w:t xml:space="preserve">章)</w:t>
            </w:r>
            <w:r>
              <w:rPr>
                <w:rFonts w:hint="eastAsia" w:ascii="宋体" w:hAnsi="宋体" w:eastAsia="宋体" w:cs="宋体"/>
                <w:sz w:val="24"/>
                <w:szCs w:val="32"/>
              </w:rPr>
              <w:t xml:space="preserve">：</w:t>
            </w:r>
            <w:r/>
          </w:p>
        </w:tc>
      </w:tr>
      <w:tr>
        <w:trPr>
          <w:trHeight w:val="481" w:hRule="exact"/>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spacing w:line="360" w:lineRule="auto"/>
              <w:rPr>
                <w:rFonts w:ascii="Times New Roman" w:hAnsi="Times New Roman" w:eastAsia="宋体" w:cs="Times New Roman"/>
                <w:szCs w:val="24"/>
              </w:rPr>
            </w:pPr>
            <w:r>
              <w:rPr>
                <w:rFonts w:ascii="Times New Roman" w:hAnsi="Times New Roman" w:eastAsia="宋体" w:cs="Times New Roman"/>
                <w:szCs w:val="24"/>
              </w:rPr>
            </w:r>
            <w:r/>
          </w:p>
          <w:p>
            <w:pPr>
              <w:keepLines/>
              <w:keepNext/>
              <w:spacing w:before="260" w:after="260" w:line="416" w:lineRule="auto"/>
              <w:rPr>
                <w:rFonts w:ascii="Calibri Light" w:hAnsi="Calibri Light" w:eastAsia="宋体" w:cs="Times New Roman"/>
                <w:b/>
                <w:bCs/>
                <w:sz w:val="32"/>
                <w:szCs w:val="32"/>
              </w:rPr>
              <w:outlineLvl w:val="1"/>
            </w:pPr>
            <w:r>
              <w:rPr>
                <w:rFonts w:ascii="Calibri Light" w:hAnsi="Calibri Light" w:eastAsia="宋体" w:cs="Times New Roman"/>
                <w:b/>
                <w:bCs/>
                <w:sz w:val="32"/>
                <w:szCs w:val="32"/>
              </w:rPr>
            </w:r>
            <w:r/>
          </w:p>
          <w:p>
            <w:pPr>
              <w:rPr>
                <w:rFonts w:ascii="Times New Roman" w:hAnsi="Times New Roman" w:eastAsia="宋体" w:cs="Times New Roman"/>
                <w:szCs w:val="24"/>
              </w:rPr>
            </w:pPr>
            <w:r>
              <w:rPr>
                <w:rFonts w:ascii="Times New Roman" w:hAnsi="Times New Roman" w:eastAsia="宋体" w:cs="Times New Roman"/>
                <w:szCs w:val="24"/>
              </w:rPr>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spacing w:line="360" w:lineRule="auto"/>
              <w:rPr>
                <w:rFonts w:ascii="Times New Roman" w:hAnsi="Times New Roman" w:eastAsia="宋体" w:cs="Times New Roman"/>
                <w:szCs w:val="24"/>
              </w:rPr>
            </w:pPr>
            <w:r>
              <w:rPr>
                <w:rFonts w:ascii="Times New Roman" w:hAnsi="Times New Roman" w:eastAsia="宋体" w:cs="Times New Roman"/>
                <w:szCs w:val="24"/>
              </w:rPr>
            </w:r>
            <w:r/>
          </w:p>
          <w:p>
            <w:pPr>
              <w:keepLines/>
              <w:keepNext/>
              <w:spacing w:before="260" w:after="260" w:line="416" w:lineRule="auto"/>
              <w:rPr>
                <w:rFonts w:ascii="Calibri Light" w:hAnsi="Calibri Light" w:eastAsia="宋体" w:cs="Times New Roman"/>
                <w:b/>
                <w:bCs/>
                <w:sz w:val="32"/>
                <w:szCs w:val="32"/>
              </w:rPr>
              <w:outlineLvl w:val="1"/>
            </w:pPr>
            <w:r>
              <w:rPr>
                <w:rFonts w:ascii="Calibri Light" w:hAnsi="Calibri Light" w:eastAsia="宋体" w:cs="Times New Roman"/>
                <w:b/>
                <w:bCs/>
                <w:sz w:val="32"/>
                <w:szCs w:val="32"/>
              </w:rPr>
            </w:r>
            <w:r/>
          </w:p>
        </w:tc>
      </w:tr>
      <w:tr>
        <w:trPr>
          <w:trHeight w:val="424"/>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ind w:firstLine="2880"/>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　</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ind w:firstLine="2880"/>
              <w:jc w:val="left"/>
              <w:spacing w:line="360" w:lineRule="auto"/>
              <w:rPr>
                <w:rFonts w:ascii="Times New Roman" w:hAnsi="Times New Roman" w:eastAsia="宋体" w:cs="Times New Roman"/>
                <w:sz w:val="24"/>
                <w:szCs w:val="32"/>
              </w:rPr>
            </w:pPr>
            <w:r>
              <w:rPr>
                <w:rFonts w:ascii="Times New Roman" w:hAnsi="Times New Roman" w:eastAsia="宋体" w:cs="Times New Roman"/>
                <w:sz w:val="24"/>
                <w:szCs w:val="32"/>
              </w:rPr>
            </w:r>
            <w:r/>
          </w:p>
        </w:tc>
      </w:tr>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单位地址：南京仙林大学城仙林大道138号</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单位地址：　　　　　　　　　　　</w:t>
            </w:r>
            <w:r/>
          </w:p>
        </w:tc>
      </w:tr>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法定代表人（或</w:t>
            </w:r>
            <w:r>
              <w:rPr>
                <w:rFonts w:hint="eastAsia" w:ascii="宋体" w:hAnsi="宋体" w:eastAsia="宋体" w:cs="宋体"/>
                <w:sz w:val="24"/>
                <w:szCs w:val="32"/>
              </w:rPr>
              <w:t xml:space="preserve">授权代表</w:t>
            </w:r>
            <w:r>
              <w:rPr>
                <w:rFonts w:ascii="宋体" w:hAnsi="宋体" w:eastAsia="宋体" w:cs="宋体"/>
                <w:sz w:val="24"/>
                <w:szCs w:val="32"/>
              </w:rPr>
              <w:t xml:space="preserve">）</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法定代表人（或</w:t>
            </w:r>
            <w:r>
              <w:rPr>
                <w:rFonts w:hint="eastAsia" w:ascii="宋体" w:hAnsi="宋体" w:eastAsia="宋体" w:cs="宋体"/>
                <w:sz w:val="24"/>
                <w:szCs w:val="32"/>
              </w:rPr>
              <w:t xml:space="preserve">授权代表</w:t>
            </w:r>
            <w:r>
              <w:rPr>
                <w:rFonts w:ascii="宋体" w:hAnsi="宋体" w:eastAsia="宋体" w:cs="宋体"/>
                <w:sz w:val="24"/>
                <w:szCs w:val="32"/>
              </w:rPr>
              <w:t xml:space="preserve">）</w:t>
            </w:r>
            <w:r/>
          </w:p>
        </w:tc>
      </w:tr>
      <w:tr>
        <w:trPr>
          <w:trHeight w:val="424"/>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spacing w:line="360" w:lineRule="auto"/>
              <w:rPr>
                <w:rFonts w:hint="eastAsia" w:ascii="宋体" w:hAnsi="宋体" w:eastAsia="宋体" w:cs="宋体"/>
                <w:sz w:val="24"/>
                <w:szCs w:val="32"/>
              </w:rPr>
            </w:pPr>
            <w:r>
              <w:rPr>
                <w:rFonts w:ascii="宋体" w:hAnsi="宋体" w:eastAsia="宋体" w:cs="宋体"/>
                <w:sz w:val="24"/>
                <w:szCs w:val="32"/>
              </w:rPr>
              <w:t xml:space="preserve">（签</w:t>
            </w:r>
            <w:r>
              <w:rPr>
                <w:rFonts w:hint="eastAsia" w:ascii="宋体" w:hAnsi="宋体" w:eastAsia="宋体" w:cs="宋体"/>
                <w:sz w:val="24"/>
                <w:szCs w:val="32"/>
              </w:rPr>
              <w:t xml:space="preserve">名</w:t>
            </w:r>
            <w:r>
              <w:rPr>
                <w:rFonts w:ascii="宋体" w:hAnsi="宋体" w:eastAsia="宋体" w:cs="宋体"/>
                <w:sz w:val="24"/>
                <w:szCs w:val="32"/>
              </w:rPr>
              <w:t xml:space="preserve">）：</w:t>
            </w:r>
            <w:r>
              <w:rPr>
                <w:rFonts w:hint="eastAsia" w:ascii="宋体" w:hAnsi="宋体" w:eastAsia="宋体" w:cs="宋体"/>
                <w:sz w:val="24"/>
                <w:szCs w:val="32"/>
              </w:rPr>
              <w:t xml:space="preserve">            </w:t>
            </w:r>
            <w:r/>
          </w:p>
          <w:p>
            <w:pPr>
              <w:ind w:firstLine="960"/>
              <w:jc w:val="right"/>
              <w:spacing w:line="360" w:lineRule="auto"/>
              <w:rPr>
                <w:rFonts w:hint="eastAsia" w:ascii="宋体" w:hAnsi="宋体" w:eastAsia="宋体" w:cs="宋体"/>
                <w:sz w:val="24"/>
                <w:szCs w:val="32"/>
              </w:rPr>
            </w:pPr>
            <w:r>
              <w:rPr>
                <w:rFonts w:ascii="宋体" w:hAnsi="宋体" w:eastAsia="宋体" w:cs="宋体"/>
                <w:sz w:val="24"/>
                <w:szCs w:val="32"/>
              </w:rPr>
              <w:t xml:space="preserve">年　月　日</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spacing w:line="360" w:lineRule="auto"/>
              <w:rPr>
                <w:rFonts w:hint="eastAsia" w:ascii="宋体" w:hAnsi="宋体" w:eastAsia="宋体" w:cs="宋体"/>
                <w:sz w:val="24"/>
                <w:szCs w:val="32"/>
              </w:rPr>
            </w:pPr>
            <w:r>
              <w:rPr>
                <w:rFonts w:ascii="宋体" w:hAnsi="宋体" w:eastAsia="宋体" w:cs="宋体"/>
                <w:sz w:val="24"/>
                <w:szCs w:val="32"/>
              </w:rPr>
              <w:t xml:space="preserve">（签</w:t>
            </w:r>
            <w:r>
              <w:rPr>
                <w:rFonts w:hint="eastAsia" w:ascii="宋体" w:hAnsi="宋体" w:eastAsia="宋体" w:cs="宋体"/>
                <w:sz w:val="24"/>
                <w:szCs w:val="32"/>
              </w:rPr>
              <w:t xml:space="preserve">名</w:t>
            </w:r>
            <w:r>
              <w:rPr>
                <w:rFonts w:ascii="宋体" w:hAnsi="宋体" w:eastAsia="宋体" w:cs="宋体"/>
                <w:sz w:val="24"/>
                <w:szCs w:val="32"/>
              </w:rPr>
              <w:t xml:space="preserve">）：</w:t>
            </w:r>
            <w:r/>
          </w:p>
          <w:p>
            <w:pPr>
              <w:ind w:firstLine="960"/>
              <w:jc w:val="right"/>
              <w:spacing w:line="360" w:lineRule="auto"/>
              <w:rPr>
                <w:rFonts w:hint="eastAsia" w:ascii="宋体" w:hAnsi="宋体" w:eastAsia="宋体" w:cs="宋体"/>
                <w:sz w:val="24"/>
                <w:szCs w:val="32"/>
              </w:rPr>
            </w:pPr>
            <w:r>
              <w:rPr>
                <w:rFonts w:ascii="宋体" w:hAnsi="宋体" w:eastAsia="宋体" w:cs="宋体"/>
                <w:sz w:val="24"/>
                <w:szCs w:val="32"/>
              </w:rPr>
              <w:t xml:space="preserve">年　月　日</w:t>
            </w:r>
            <w:r/>
          </w:p>
        </w:tc>
      </w:tr>
      <w:tr>
        <w:trPr>
          <w:trHeight w:val="436"/>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电话：　　　　　　</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电话：　　　　　　</w:t>
            </w:r>
            <w:r/>
          </w:p>
        </w:tc>
      </w:tr>
      <w:tr>
        <w:trPr>
          <w:trHeight w:val="449"/>
        </w:trPr>
        <w:tc>
          <w:tcPr>
            <w:tcBorders>
              <w:top w:val="single" w:color="auto" w:sz="6" w:space="0"/>
              <w:left w:val="single" w:color="auto" w:sz="6" w:space="0"/>
              <w:bottom w:val="single" w:color="auto" w:sz="6" w:space="0"/>
              <w:right w:val="none" w:color="000000" w:sz="4" w:space="0"/>
            </w:tcBorders>
            <w:tcMar>
              <w:left w:w="20" w:type="dxa"/>
              <w:top w:w="20" w:type="dxa"/>
              <w:right w:w="20" w:type="dxa"/>
              <w:bottom w:w="20" w:type="dxa"/>
            </w:tcMar>
            <w:tcW w:w="4702"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邮政编码：21</w:t>
            </w:r>
            <w:r>
              <w:rPr>
                <w:rFonts w:hint="eastAsia" w:ascii="宋体" w:hAnsi="宋体" w:eastAsia="宋体" w:cs="宋体"/>
                <w:sz w:val="24"/>
                <w:szCs w:val="32"/>
              </w:rPr>
              <w:t xml:space="preserve">0000</w:t>
            </w:r>
            <w:r/>
          </w:p>
        </w:tc>
        <w:tc>
          <w:tcPr>
            <w:tcBorders>
              <w:top w:val="single" w:color="auto" w:sz="6" w:space="0"/>
              <w:left w:val="single" w:color="auto" w:sz="6" w:space="0"/>
              <w:bottom w:val="single" w:color="auto" w:sz="6" w:space="0"/>
              <w:right w:val="single" w:color="auto" w:sz="6" w:space="0"/>
            </w:tcBorders>
            <w:tcMar>
              <w:left w:w="20" w:type="dxa"/>
              <w:top w:w="20" w:type="dxa"/>
              <w:right w:w="20" w:type="dxa"/>
              <w:bottom w:w="20" w:type="dxa"/>
            </w:tcMar>
            <w:tcW w:w="4198" w:type="dxa"/>
            <w:vAlign w:val="center"/>
            <w:textDirection w:val="lrTb"/>
            <w:noWrap w:val="false"/>
          </w:tcPr>
          <w:p>
            <w:pPr>
              <w:jc w:val="left"/>
              <w:spacing w:line="360" w:lineRule="auto"/>
              <w:rPr>
                <w:rFonts w:ascii="Times New Roman" w:hAnsi="Times New Roman" w:eastAsia="宋体" w:cs="Times New Roman"/>
                <w:sz w:val="24"/>
                <w:szCs w:val="32"/>
              </w:rPr>
            </w:pPr>
            <w:r>
              <w:rPr>
                <w:rFonts w:ascii="宋体" w:hAnsi="宋体" w:eastAsia="宋体" w:cs="宋体"/>
                <w:sz w:val="24"/>
                <w:szCs w:val="32"/>
              </w:rPr>
              <w:t xml:space="preserve">邮政编码：　　　　　　</w:t>
            </w:r>
            <w:r/>
          </w:p>
        </w:tc>
      </w:tr>
    </w:tbl>
    <w:p>
      <w:pPr>
        <w:pStyle w:val="896"/>
        <w:jc w:val="both"/>
        <w:spacing w:before="120" w:after="120" w:line="0" w:lineRule="atLeast"/>
        <w:rPr>
          <w:rFonts w:hint="eastAsia" w:ascii="黑体" w:eastAsia="黑体"/>
          <w:bCs/>
          <w:sz w:val="44"/>
        </w:rPr>
        <w:outlineLvl w:val="0"/>
      </w:pPr>
      <w:r>
        <w:rPr>
          <w:rFonts w:hint="eastAsia" w:ascii="黑体" w:eastAsia="黑体"/>
          <w:bCs/>
          <w:sz w:val="44"/>
        </w:rPr>
      </w:r>
      <w:r/>
    </w:p>
    <w:p>
      <w:pPr>
        <w:rPr>
          <w:rFonts w:hint="eastAsia" w:ascii="黑体" w:eastAsia="黑体"/>
          <w:bCs/>
          <w:sz w:val="44"/>
        </w:rPr>
      </w:pPr>
      <w:r>
        <w:rPr>
          <w:rFonts w:hint="eastAsia" w:ascii="黑体" w:eastAsia="黑体"/>
          <w:bCs/>
          <w:sz w:val="44"/>
        </w:rPr>
        <w:br w:type="page" w:clear="all"/>
      </w:r>
      <w:r/>
    </w:p>
    <w:p>
      <w:pPr>
        <w:pStyle w:val="896"/>
        <w:jc w:val="center"/>
        <w:spacing w:before="120" w:after="120" w:line="0" w:lineRule="atLeast"/>
        <w:rPr>
          <w:rFonts w:hint="eastAsia" w:hAnsi="宋体"/>
          <w:sz w:val="24"/>
          <w:szCs w:val="24"/>
        </w:rPr>
        <w:outlineLvl w:val="0"/>
      </w:pPr>
      <w:r/>
      <w:bookmarkStart w:id="336" w:name="_Toc19252"/>
      <w:r>
        <w:rPr>
          <w:rFonts w:hint="eastAsia" w:ascii="黑体" w:eastAsia="黑体"/>
          <w:bCs/>
          <w:sz w:val="44"/>
        </w:rPr>
        <w:t xml:space="preserve">第四章 采购需求</w:t>
      </w:r>
      <w:bookmarkEnd w:id="336"/>
      <w:r/>
      <w:r/>
    </w:p>
    <w:p>
      <w:pPr>
        <w:ind w:firstLine="472"/>
        <w:spacing w:line="360" w:lineRule="auto"/>
        <w:rPr>
          <w:rFonts w:hint="eastAsia" w:ascii="宋体" w:hAnsi="宋体" w:eastAsia="宋体" w:cs="宋体"/>
          <w:b/>
          <w:sz w:val="24"/>
          <w:lang w:eastAsia="zh-CN"/>
        </w:rPr>
      </w:pPr>
      <w:r>
        <w:rPr>
          <w:rFonts w:hint="eastAsia" w:ascii="宋体" w:hAnsi="宋体" w:cs="宋体"/>
          <w:b/>
          <w:sz w:val="24"/>
        </w:rPr>
        <w:t xml:space="preserve">一、项目名称：</w:t>
      </w:r>
      <w:r>
        <w:rPr>
          <w:rFonts w:hint="eastAsia" w:ascii="宋体" w:hAnsi="宋体" w:cs="宋体"/>
          <w:sz w:val="24"/>
          <w:lang w:eastAsia="zh-CN"/>
        </w:rPr>
        <w:t xml:space="preserve">南京中医药大学小动物体成分分析仪</w:t>
      </w:r>
      <w:r/>
    </w:p>
    <w:p>
      <w:pPr>
        <w:ind w:firstLine="472"/>
        <w:spacing w:line="360" w:lineRule="auto"/>
        <w:rPr>
          <w:rFonts w:hint="default" w:ascii="宋体" w:hAnsi="宋体" w:eastAsia="宋体" w:cs="宋体"/>
          <w:sz w:val="24"/>
          <w:lang w:val="en-US" w:eastAsia="zh-CN"/>
        </w:rPr>
      </w:pPr>
      <w:r>
        <w:rPr>
          <w:rFonts w:hint="eastAsia" w:ascii="宋体" w:hAnsi="宋体" w:cs="宋体"/>
          <w:b/>
          <w:sz w:val="24"/>
        </w:rPr>
        <w:t xml:space="preserve">二、服务地点：</w:t>
      </w:r>
      <w:r>
        <w:rPr>
          <w:rFonts w:hint="eastAsia" w:ascii="宋体" w:hAnsi="宋体" w:cs="宋体"/>
          <w:sz w:val="24"/>
        </w:rPr>
        <w:t xml:space="preserve">实验动物中心二楼功能实验区</w:t>
      </w:r>
      <w:r>
        <w:rPr>
          <w:rFonts w:hint="eastAsia" w:ascii="宋体" w:hAnsi="宋体" w:cs="宋体"/>
          <w:sz w:val="24"/>
          <w:lang w:val="en-US" w:eastAsia="zh-CN"/>
        </w:rPr>
        <w:t xml:space="preserve">/采购人指定地点</w:t>
      </w:r>
      <w:r/>
    </w:p>
    <w:p>
      <w:pPr>
        <w:ind w:firstLine="472"/>
        <w:spacing w:line="360" w:lineRule="auto"/>
        <w:rPr>
          <w:rFonts w:hint="eastAsia" w:ascii="宋体" w:hAnsi="宋体" w:cs="宋体"/>
          <w:sz w:val="24"/>
        </w:rPr>
      </w:pPr>
      <w:r>
        <w:rPr>
          <w:rFonts w:hint="eastAsia" w:ascii="宋体" w:hAnsi="宋体" w:cs="宋体"/>
          <w:b/>
          <w:sz w:val="24"/>
        </w:rPr>
        <w:t xml:space="preserve">三、服务时间：</w:t>
      </w:r>
      <w:r>
        <w:rPr>
          <w:rFonts w:hint="eastAsia" w:ascii="宋体" w:hAnsi="宋体" w:cs="宋体"/>
          <w:sz w:val="24"/>
          <w:lang w:eastAsia="zh-CN"/>
        </w:rPr>
        <w:t xml:space="preserve">应在本合同签订生效后60个日历日内向采购人交付全部货物（具体时间以采购人通知为准）</w:t>
      </w:r>
      <w:r>
        <w:rPr>
          <w:rFonts w:hint="eastAsia" w:ascii="宋体" w:hAnsi="宋体" w:cs="宋体"/>
          <w:sz w:val="24"/>
        </w:rPr>
        <w:t xml:space="preserve">。</w:t>
      </w:r>
      <w:r/>
    </w:p>
    <w:p>
      <w:pPr>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、技术要求</w:t>
      </w:r>
      <w:r/>
    </w:p>
    <w:p>
      <w:pPr>
        <w:ind w:firstLine="480"/>
        <w:spacing w:line="360" w:lineRule="auto"/>
        <w:rPr>
          <w:rFonts w:hint="eastAsia" w:ascii="宋体" w:hAnsi="宋体" w:cs="宋体"/>
          <w:b/>
          <w:bCs/>
          <w:sz w:val="24"/>
        </w:rPr>
      </w:pPr>
      <w:r>
        <w:rPr>
          <w:rFonts w:hint="eastAsia" w:ascii="宋体" w:hAnsi="宋体"/>
          <w:bCs/>
          <w:sz w:val="24"/>
          <w:szCs w:val="24"/>
        </w:rPr>
        <w:t xml:space="preserve">其中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cs="Segoe UI Symbol"/>
          <w:b/>
        </w:rPr>
        <w:t xml:space="preserve">★</w:t>
      </w:r>
      <w:r>
        <w:rPr>
          <w:rFonts w:hint="eastAsia" w:ascii="宋体" w:hAnsi="宋体"/>
          <w:b/>
          <w:bCs/>
          <w:sz w:val="24"/>
        </w:rPr>
        <w:t xml:space="preserve">号条款为实质性要求。</w:t>
      </w:r>
      <w:r/>
    </w:p>
    <w:p>
      <w:pPr>
        <w:ind w:firstLine="482"/>
        <w:jc w:val="left"/>
        <w:spacing w:line="431" w:lineRule="exact"/>
      </w:pPr>
      <w:r>
        <w:rPr>
          <w:rFonts w:ascii="宋体" w:hAnsi="宋体" w:cs="宋体"/>
          <w:b/>
          <w:color w:val="000000"/>
          <w:sz w:val="24"/>
        </w:rPr>
        <w:t xml:space="preserve">★</w:t>
      </w:r>
      <w:r>
        <w:rPr>
          <w:rFonts w:ascii="宋体" w:hAnsi="宋体" w:cs="宋体"/>
          <w:color w:val="000000"/>
          <w:sz w:val="24"/>
        </w:rPr>
        <w:t xml:space="preserve">1、技术原理：基于低场磁共振原理，可快速测量清醒状态下活体小动物的身体组成成分。测量过程中，动物无需麻醉与镇静，无辐射风险，且活动状态不受限制，能够确保测试动物在清醒状态下的生理活动不受麻醉剂影响。</w:t>
      </w:r>
      <w:r/>
    </w:p>
    <w:p>
      <w:pPr>
        <w:ind w:firstLine="482"/>
        <w:jc w:val="left"/>
        <w:spacing w:line="431" w:lineRule="exact"/>
      </w:pPr>
      <w:r>
        <w:rPr>
          <w:rFonts w:ascii="宋体" w:hAnsi="宋体" w:cs="宋体"/>
          <w:b/>
          <w:color w:val="000000"/>
          <w:sz w:val="24"/>
        </w:rPr>
        <w:t xml:space="preserve">★</w:t>
      </w:r>
      <w:r>
        <w:rPr>
          <w:rFonts w:ascii="宋体" w:hAnsi="宋体" w:cs="宋体"/>
          <w:color w:val="000000"/>
          <w:sz w:val="24"/>
        </w:rPr>
        <w:t xml:space="preserve">2、测量参数：动物身体组分分析仪可快速精确测量大鼠、小鼠、离体器官、离体组织等待测样本的体成分，需自动测量并自动输出活体动物的总脂肪量（Fat Mass）、瘦体重（Lean Mass）、自由水含量（Free Water）及身体总水含量（Total Body Water）四项参数，测量结果将自动保存至软件数据展示页面。（投标人需提供上述参数要求的产品演示视频，文件格式为通用格式，并以U盘的形式单独提供）。</w:t>
      </w:r>
      <w:r/>
    </w:p>
    <w:p>
      <w:pPr>
        <w:ind w:firstLine="480"/>
        <w:jc w:val="left"/>
        <w:spacing w:line="431" w:lineRule="exact"/>
      </w:pPr>
      <w:r>
        <w:rPr>
          <w:rFonts w:ascii="宋体" w:hAnsi="宋体" w:cs="宋体"/>
          <w:color w:val="000000"/>
          <w:sz w:val="24"/>
        </w:rPr>
        <w:t xml:space="preserve">3、检测对象与范围：适用于各类活体实验模型大小鼠身体成分的精确检测，</w:t>
      </w:r>
      <w:r>
        <w:rPr>
          <w:rFonts w:hint="eastAsia" w:ascii="宋体" w:hAnsi="宋体" w:cs="宋体"/>
          <w:color w:val="000000"/>
          <w:sz w:val="24"/>
        </w:rPr>
        <w:t xml:space="preserve">设备最大测量体重不低于800g</w:t>
      </w:r>
      <w:r>
        <w:rPr>
          <w:rFonts w:ascii="宋体" w:hAnsi="宋体" w:cs="宋体"/>
          <w:color w:val="000000"/>
          <w:sz w:val="24"/>
        </w:rPr>
        <w:t xml:space="preserve">。</w:t>
      </w:r>
      <w:r/>
    </w:p>
    <w:p>
      <w:pPr>
        <w:ind w:firstLine="562"/>
        <w:jc w:val="left"/>
        <w:spacing w:line="513" w:lineRule="exact"/>
      </w:pPr>
      <w:r>
        <w:rPr>
          <w:rFonts w:ascii="宋体" w:hAnsi="宋体" w:cs="宋体"/>
          <w:b/>
          <w:color w:val="000000"/>
          <w:sz w:val="28"/>
        </w:rPr>
        <w:t xml:space="preserve">▲</w:t>
      </w:r>
      <w:r>
        <w:rPr>
          <w:rFonts w:ascii="宋体" w:hAnsi="宋体" w:cs="宋体"/>
          <w:color w:val="000000"/>
        </w:rPr>
        <w:t xml:space="preserve">4、</w:t>
      </w:r>
      <w:r>
        <w:rPr>
          <w:rFonts w:ascii="宋体" w:hAnsi="宋体" w:cs="宋体"/>
          <w:color w:val="000000"/>
          <w:sz w:val="24"/>
        </w:rPr>
        <w:t xml:space="preserve">测量时长：为方便实验人员对实验动物进行快速筛选，动物身体组分分析仪支持不同测量精度下的扫描，最快检测时间≤60秒。（投标人需提供上述参数要求的产品演示视频，文件格式为通用格式）</w:t>
      </w:r>
      <w:r/>
    </w:p>
    <w:p>
      <w:pPr>
        <w:ind w:firstLine="480"/>
        <w:jc w:val="left"/>
        <w:spacing w:line="431" w:lineRule="exact"/>
      </w:pPr>
      <w:r>
        <w:rPr>
          <w:rFonts w:ascii="宋体" w:hAnsi="宋体" w:cs="宋体"/>
          <w:color w:val="000000"/>
          <w:sz w:val="24"/>
        </w:rPr>
        <w:t xml:space="preserve">5、电磁屏蔽：为防止磁场泄露对实验人员及实验室设备环境的影响，动物身体组分分析仪应具有磁场自屏蔽装置，且内部各组件具备完善的电磁屏蔽措施，整合的控制工作站与磁体、射频及信号采集装置之间信号互不干扰。机身外部磁场感应强度≤5Gauss。</w:t>
      </w:r>
      <w:r/>
    </w:p>
    <w:p>
      <w:pPr>
        <w:ind w:firstLine="562"/>
        <w:jc w:val="left"/>
        <w:spacing w:line="513" w:lineRule="exact"/>
      </w:pPr>
      <w:r>
        <w:rPr>
          <w:rFonts w:ascii="宋体" w:hAnsi="宋体" w:cs="宋体"/>
          <w:b/>
          <w:color w:val="000000"/>
          <w:sz w:val="28"/>
        </w:rPr>
        <w:t xml:space="preserve">▲</w:t>
      </w:r>
      <w:r>
        <w:rPr>
          <w:rFonts w:ascii="宋体" w:hAnsi="宋体" w:cs="宋体"/>
          <w:color w:val="000000"/>
          <w:sz w:val="24"/>
        </w:rPr>
        <w:t xml:space="preserve">6、大鼠样本适配器配置与规格：为确保大鼠样本身体组分的精准测量，动物身体组分分析仪配有专用大鼠测量探头，并根据大鼠的不同体重配适配器，以满足体重区间在100-800g大鼠样本的检测需要，因此大鼠样本仓必须有：</w:t>
      </w:r>
      <w:r>
        <w:rPr>
          <w:rFonts w:hint="eastAsia" w:ascii="宋体" w:hAnsi="宋体" w:cs="宋体"/>
          <w:color w:val="000000"/>
          <w:sz w:val="24"/>
        </w:rPr>
        <w:t xml:space="preserve">舱体个数不少于</w:t>
      </w:r>
      <w:r>
        <w:rPr>
          <w:rFonts w:ascii="宋体" w:hAnsi="宋体" w:cs="宋体"/>
          <w:color w:val="000000"/>
          <w:sz w:val="24"/>
        </w:rPr>
        <w:t xml:space="preserve">3个不同规格的大鼠独立样本仓规格如：300g、500g、700g各1个或更优；小鼠样本适配器配置与规格：为确保小鼠样本身体组分的精准测量，动物身体组分分析仪配有专用小鼠测量探头，并根据小鼠的不同体重配适配器，以满足体重区间在10-80g小鼠样本的检测需要，因此小鼠样本仓配置必须有：</w:t>
      </w:r>
      <w:r>
        <w:rPr>
          <w:rFonts w:hint="eastAsia" w:ascii="宋体" w:hAnsi="宋体" w:cs="宋体"/>
          <w:color w:val="000000"/>
          <w:sz w:val="24"/>
        </w:rPr>
        <w:t xml:space="preserve">舱体个数不少于</w:t>
      </w:r>
      <w:r>
        <w:rPr>
          <w:rFonts w:ascii="宋体" w:hAnsi="宋体" w:cs="宋体"/>
          <w:color w:val="000000"/>
          <w:sz w:val="24"/>
        </w:rPr>
        <w:t xml:space="preserve">3个不同规格的小鼠独立样本仓规格如：20g、40g、80g各1个或更优，提供图例证明。</w:t>
      </w:r>
      <w:r/>
    </w:p>
    <w:p>
      <w:pPr>
        <w:ind w:firstLine="562"/>
        <w:jc w:val="left"/>
        <w:spacing w:line="513" w:lineRule="exact"/>
      </w:pPr>
      <w:r>
        <w:rPr>
          <w:rFonts w:ascii="宋体" w:hAnsi="宋体" w:cs="宋体"/>
          <w:b/>
          <w:color w:val="000000"/>
          <w:sz w:val="28"/>
        </w:rPr>
        <w:t xml:space="preserve">▲</w:t>
      </w:r>
      <w:r>
        <w:rPr>
          <w:rFonts w:ascii="宋体" w:hAnsi="宋体" w:cs="宋体"/>
          <w:color w:val="000000"/>
          <w:sz w:val="24"/>
        </w:rPr>
        <w:t xml:space="preserve">7、预热时间：动物身体组分分析仪冷启动预热速度快，安装完成后无需重新校准，通电开机1小时内完成预热并达到稳定工作状态或更优。</w:t>
      </w:r>
      <w:r/>
    </w:p>
    <w:p>
      <w:pPr>
        <w:ind w:firstLine="562"/>
        <w:jc w:val="left"/>
        <w:spacing w:line="513" w:lineRule="exact"/>
      </w:pPr>
      <w:r>
        <w:rPr>
          <w:rFonts w:ascii="宋体" w:hAnsi="宋体" w:cs="宋体"/>
          <w:b/>
          <w:color w:val="000000"/>
          <w:sz w:val="28"/>
        </w:rPr>
        <w:t xml:space="preserve">▲</w:t>
      </w:r>
      <w:r>
        <w:rPr>
          <w:rFonts w:ascii="宋体" w:hAnsi="宋体" w:cs="宋体"/>
          <w:color w:val="000000"/>
          <w:sz w:val="24"/>
        </w:rPr>
        <w:t xml:space="preserve">8、含水量检测开关：在实验无需检测实验动物身体水分含量时，实验人员可在控制软件中单独关闭自由水量、总含水量等含水量检测功能，以缩短检测时间提高实验效率。（投标人需提供上述参数要求的产品演示视频，文件格式为通用格式）</w:t>
      </w:r>
      <w:r/>
    </w:p>
    <w:p>
      <w:pPr>
        <w:ind w:firstLine="562"/>
        <w:jc w:val="left"/>
        <w:spacing w:line="513" w:lineRule="exact"/>
      </w:pPr>
      <w:r>
        <w:rPr>
          <w:rFonts w:ascii="宋体" w:hAnsi="宋体" w:cs="宋体"/>
          <w:b/>
          <w:color w:val="000000"/>
          <w:sz w:val="28"/>
        </w:rPr>
        <w:t xml:space="preserve">▲</w:t>
      </w:r>
      <w:r>
        <w:rPr>
          <w:rFonts w:ascii="宋体" w:hAnsi="宋体" w:cs="宋体"/>
          <w:color w:val="000000"/>
          <w:sz w:val="24"/>
        </w:rPr>
        <w:t xml:space="preserve">9、重复测量功能：动物身体组分分析仪支持同一样本的重复测量功能，在软件中可设置重复测量的次数，从而提高检测的准确性，可对同一样本自动进行重复测量，并输出多次测量的均值，最多可对同一样本自动测量≥99次。（投标人需提供上述参数要求的产品演示视频，文件格式为通用格式，并以U盘的形式单独提供）</w:t>
      </w:r>
      <w:r/>
    </w:p>
    <w:p>
      <w:pPr>
        <w:ind w:firstLine="480"/>
        <w:jc w:val="left"/>
        <w:spacing w:line="431" w:lineRule="exact"/>
      </w:pPr>
      <w:r>
        <w:rPr>
          <w:rFonts w:ascii="宋体" w:hAnsi="宋体" w:cs="宋体"/>
          <w:color w:val="000000"/>
          <w:sz w:val="24"/>
        </w:rPr>
        <w:t xml:space="preserve">10、数据分析：动物身体组分分析仪配套分析软件支持检测数据的，实时统计、分析和保存功能，并以表格和图像形式展示，方便实验人员随时对实验结果进行分析；数据导出：动物身体组分分析仪支持数据导出功能，导出数据可在Excel、Access等常用软件中打开，方便实验人员对数据进行管理、处理和分析，且动物体成分分析仪支持远程访问功能，方便实验人员远程访问数据库，调取并分析实验结果。</w:t>
      </w:r>
      <w:r/>
    </w:p>
    <w:p>
      <w:pPr>
        <w:ind w:firstLine="482"/>
        <w:jc w:val="left"/>
        <w:spacing w:line="431" w:lineRule="exact"/>
      </w:pPr>
      <w:r>
        <w:rPr>
          <w:rFonts w:ascii="宋体" w:hAnsi="宋体" w:cs="宋体"/>
          <w:b/>
          <w:color w:val="000000"/>
          <w:sz w:val="24"/>
        </w:rPr>
        <w:t xml:space="preserve">★</w:t>
      </w:r>
      <w:r>
        <w:rPr>
          <w:rFonts w:ascii="宋体" w:hAnsi="宋体" w:cs="宋体"/>
          <w:color w:val="000000"/>
          <w:sz w:val="24"/>
        </w:rPr>
        <w:t xml:space="preserve">11、便捷性：动物身体组分分析仪整机箱式一体化设计底部配有滚轮，方便实验人员任意移动设备。（需提供视频证明材料）</w:t>
      </w:r>
      <w:r/>
    </w:p>
    <w:p>
      <w:pPr>
        <w:ind w:firstLine="480"/>
        <w:jc w:val="left"/>
        <w:spacing w:line="431" w:lineRule="exact"/>
      </w:pPr>
      <w:r>
        <w:rPr>
          <w:rFonts w:ascii="宋体" w:hAnsi="宋体" w:cs="宋体"/>
          <w:color w:val="000000"/>
          <w:sz w:val="24"/>
        </w:rPr>
        <w:t xml:space="preserve">12、系统工作站：预装 Windows 11 专业版（或同等功能及以上操作系统，兼容配套设备分析软件稳定运行）；硬件：八核处理器、≥32G 内存、≥8G 独立显卡、≥256G SSD 固态硬盘、≥22 寸液晶显示器。</w:t>
      </w:r>
      <w:r/>
    </w:p>
    <w:p>
      <w:pPr>
        <w:ind w:firstLine="562"/>
        <w:jc w:val="left"/>
        <w:spacing w:line="513" w:lineRule="exact"/>
      </w:pPr>
      <w:r>
        <w:rPr>
          <w:rFonts w:ascii="宋体" w:hAnsi="宋体" w:cs="宋体"/>
          <w:b/>
          <w:color w:val="000000"/>
          <w:sz w:val="28"/>
        </w:rPr>
        <w:t xml:space="preserve">▲</w:t>
      </w:r>
      <w:r>
        <w:rPr>
          <w:rFonts w:ascii="宋体" w:hAnsi="宋体" w:cs="宋体"/>
          <w:color w:val="000000"/>
          <w:sz w:val="24"/>
        </w:rPr>
        <w:t xml:space="preserve">13、磁体类型：为实现水-脂肪间微弱化学位移差异的有效区分，且无需施加压水脉冲，仅依托水与脂肪的弛豫差异即可直接完成定量分析，规避高场设备中微量脂肪信号丢失的问题，整机需采用稀土</w:t>
      </w:r>
      <w:r>
        <w:rPr>
          <w:rFonts w:hint="eastAsia" w:ascii="宋体" w:hAnsi="宋体" w:cs="宋体"/>
          <w:color w:val="000000"/>
          <w:sz w:val="24"/>
        </w:rPr>
        <w:t xml:space="preserve">/铁氧体/铝镍钴</w:t>
      </w:r>
      <w:r>
        <w:rPr>
          <w:rFonts w:ascii="宋体" w:hAnsi="宋体" w:cs="宋体"/>
          <w:color w:val="000000"/>
          <w:sz w:val="24"/>
        </w:rPr>
        <w:t xml:space="preserve">永磁体，控制磁场强度≤0.15 T、拉莫尔频率≤6 MHz，通过超低场设计优化微量脂肪的检测性能。</w:t>
      </w:r>
      <w:r/>
    </w:p>
    <w:p>
      <w:pPr>
        <w:ind w:firstLine="480"/>
        <w:jc w:val="left"/>
        <w:spacing w:line="431" w:lineRule="exact"/>
      </w:pPr>
      <w:r>
        <w:rPr>
          <w:rFonts w:ascii="宋体" w:hAnsi="宋体" w:cs="宋体"/>
          <w:color w:val="000000"/>
          <w:sz w:val="24"/>
        </w:rPr>
        <w:t xml:space="preserve">14、磁场均匀度方面，为适配活体样本大尺寸测量腔体，保证样本容纳空间内场强均匀，需根据样本大小选择对应规格的动物样本舱，且短时间内频率偏移极小，单次扫描、连续多组样本测量时信号特征可保持一致，其参数为：磁场均匀性≤500 ppm，磁场稳定性≤500 Hz/h。</w:t>
      </w:r>
      <w:r/>
    </w:p>
    <w:p>
      <w:pPr>
        <w:ind w:firstLine="480"/>
        <w:jc w:val="left"/>
        <w:spacing w:line="431" w:lineRule="exact"/>
      </w:pPr>
      <w:r>
        <w:rPr>
          <w:rFonts w:ascii="宋体" w:hAnsi="宋体" w:cs="宋体"/>
          <w:color w:val="000000"/>
          <w:sz w:val="24"/>
        </w:rPr>
        <w:t xml:space="preserve">15、射频发生器：精准生成NMR弛豫脉冲的核心是直接快速调控频率、相位、脉冲宽度，DDS需采用直接数值射频脉冲设计；其频率精度需≤0.1 Hz，避免射频与氢质子核共振点失谐，保证完整采集微弱体成分信号；为匹配2MHz的FID信号频谱宽度，保留有效NMR信号频段，工作带宽≥500 kHz可滤除带外噪声，提升信噪比，区分脂肪、水份差异极小的弛豫信号，脉冲动态范围≤60dB，确保数据精度避免信号过强或过弱。</w:t>
      </w:r>
      <w:r/>
    </w:p>
    <w:p>
      <w:pPr>
        <w:ind w:firstLine="480"/>
        <w:jc w:val="left"/>
        <w:spacing w:line="431" w:lineRule="exact"/>
      </w:pPr>
      <w:r>
        <w:rPr>
          <w:rFonts w:ascii="宋体" w:hAnsi="宋体" w:cs="宋体"/>
          <w:color w:val="000000"/>
          <w:sz w:val="24"/>
        </w:rPr>
        <w:t xml:space="preserve">16、处理器与数据采集单元：直接式数字射频脉冲，DDS 射频源 + DSP 联合架构，实现直接快速实现总脂肪、瘦体重、自由水和身体总水份含量短时间高精度测量。</w:t>
      </w:r>
      <w:r/>
    </w:p>
    <w:p>
      <w:pPr>
        <w:ind w:firstLine="480"/>
        <w:jc w:val="left"/>
        <w:spacing w:line="431" w:lineRule="exact"/>
      </w:pPr>
      <w:r>
        <w:rPr>
          <w:rFonts w:ascii="宋体" w:hAnsi="宋体" w:cs="宋体"/>
          <w:color w:val="000000"/>
          <w:sz w:val="24"/>
        </w:rPr>
        <w:t xml:space="preserve">17、标配序列：FID 自由感应衰减序列，硬件同步触发、数字正交接收器；增益档位≥24 dB，1/2/4/8四挡增益可调，根据样本信号强弱动态调节放大倍数，全程保证信号落在ADC最优线性区间，杜绝削波和失真；数字信号处理器：数据总线宽度≥16 bit，精细区分不同幅值的体成分信号，避免量化误差。</w:t>
      </w:r>
      <w:r/>
    </w:p>
    <w:p>
      <w:pPr>
        <w:ind w:firstLine="480"/>
        <w:jc w:val="left"/>
        <w:spacing w:line="431" w:lineRule="exact"/>
        <w:rPr>
          <w:rFonts w:hint="eastAsia" w:ascii="宋体" w:hAnsi="宋体" w:cs="宋体"/>
          <w:color w:val="000000"/>
          <w:sz w:val="24"/>
        </w:rPr>
      </w:pPr>
      <w:r>
        <w:rPr>
          <w:rFonts w:ascii="宋体" w:hAnsi="宋体" w:cs="宋体"/>
          <w:color w:val="000000"/>
          <w:sz w:val="24"/>
        </w:rPr>
        <w:t xml:space="preserve">18、数字射频脉冲衰减器：射频放大器峰值功率不高于60 W与超低场强匹配，避免功率过高造成信号过饱和与非线性失真，脉冲分辨率不高于50 ns确保每次脉冲高度一致和数据重复性；相位分辨率0.5°完整还原原始信号相位信息；射频接收器动态范围40 ~ 90 dB。</w:t>
      </w:r>
      <w:r/>
    </w:p>
    <w:p>
      <w:pPr>
        <w:ind w:firstLine="480"/>
        <w:jc w:val="left"/>
        <w:spacing w:line="431" w:lineRule="exact"/>
        <w:rPr>
          <w:rFonts w:hint="eastAsia" w:ascii="宋体" w:hAnsi="宋体" w:cs="宋体"/>
          <w:color w:val="000000"/>
          <w:sz w:val="24"/>
        </w:rPr>
      </w:pPr>
      <w:r>
        <w:rPr>
          <w:rFonts w:hint="eastAsia" w:ascii="宋体" w:hAnsi="宋体" w:cs="宋体"/>
          <w:color w:val="000000"/>
          <w:sz w:val="24"/>
        </w:rPr>
        <w:t xml:space="preserve">19、以上需求中要求提供的视频材料，请投标人按顺序放置U盘中，投标截止时间前现场递交或顺丰邮寄至南京市鼓楼区南祖师庵7号，收件人：王宇，联系方式：13270830727。</w:t>
      </w:r>
      <w:r/>
    </w:p>
    <w:p>
      <w:pPr>
        <w:ind w:firstLine="480"/>
        <w:jc w:val="left"/>
        <w:spacing w:line="431"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苏采云视频上传要求：1、每条演示不少于1分钟，所有演示总时长不超过5分钟。视频以音频、视频字幕或视频文件名等方式对视频内容所对应的技术参数序号及内容作出明确标注。如因视频顺序混乱或标注不明等原因导致评审小组误读、漏读的，责任由投标人自行承担。</w:t>
      </w:r>
      <w:bookmarkStart w:id="349" w:name="_GoBack"/>
      <w:r/>
      <w:bookmarkEnd w:id="349"/>
      <w:r/>
      <w:r/>
    </w:p>
    <w:p>
      <w:pPr>
        <w:ind w:firstLine="480"/>
        <w:jc w:val="left"/>
        <w:spacing w:line="431"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投标人应使用所投产品的同型号规格产品，拍摄实物视频，按需提供讲解或设备操作录制，以达到佐证参数的目的。视频内容须清晰、真实、对应明确，无任何缺项；如视频内容不完整、角度不全、清晰度不足、与参数不对应、或不能体现功能性的视为无效证明材料。</w:t>
      </w:r>
      <w:r/>
    </w:p>
    <w:p>
      <w:pPr>
        <w:ind w:firstLine="480"/>
        <w:jc w:val="left"/>
        <w:spacing w:line="431" w:lineRule="exact"/>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演示视频上传要求：单个视频附件压缩包大小不得超过50M，整体附件压缩包不得超过300M，压缩包文件格式为zip格式。</w:t>
      </w:r>
      <w:r/>
    </w:p>
    <w:p>
      <w:pPr>
        <w:jc w:val="left"/>
        <w:spacing w:line="431" w:lineRule="exact"/>
      </w:pPr>
      <w:r>
        <w:rPr>
          <w:rFonts w:hint="eastAsia" w:ascii="宋体" w:hAnsi="宋体"/>
          <w:b/>
          <w:bCs/>
          <w:sz w:val="24"/>
        </w:rPr>
        <w:t xml:space="preserve">★</w:t>
      </w:r>
      <w:r>
        <w:rPr>
          <w:rFonts w:ascii="宋体" w:hAnsi="宋体" w:cs="宋体"/>
          <w:b/>
          <w:color w:val="000000"/>
          <w:sz w:val="24"/>
        </w:rPr>
        <w:t xml:space="preserve">二、配置清单</w:t>
      </w:r>
      <w:r/>
    </w:p>
    <w:tbl>
      <w:tblPr>
        <w:tblStyle w:val="681"/>
        <w:tblW w:w="9495" w:type="dxa"/>
        <w:jc w:val="center"/>
        <w:tblBorders>
          <w:top w:val="single" w:color="000000" w:sz="6" w:space="0"/>
          <w:left w:val="single" w:color="000000" w:sz="6" w:space="0"/>
          <w:bottom w:val="single" w:color="000000" w:sz="6" w:space="0"/>
          <w:right w:val="single" w:color="000000" w:sz="6"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485"/>
        <w:gridCol w:w="5429"/>
        <w:gridCol w:w="2581"/>
      </w:tblGrid>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31" w:lineRule="exact"/>
            </w:pPr>
            <w:r>
              <w:rPr>
                <w:rFonts w:ascii="宋体" w:hAnsi="宋体" w:cs="宋体"/>
                <w:color w:val="000000"/>
                <w:sz w:val="24"/>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5429" w:type="dxa"/>
            <w:vAlign w:val="center"/>
            <w:textDirection w:val="lrTb"/>
            <w:noWrap w:val="false"/>
          </w:tcPr>
          <w:p>
            <w:pPr>
              <w:jc w:val="center"/>
              <w:spacing w:line="431" w:lineRule="exact"/>
            </w:pPr>
            <w:r>
              <w:rPr>
                <w:rFonts w:ascii="宋体" w:hAnsi="宋体" w:cs="宋体"/>
                <w:color w:val="000000"/>
                <w:sz w:val="24"/>
              </w:rPr>
              <w:t xml:space="preserve">配置名称</w:t>
            </w:r>
            <w:r/>
          </w:p>
        </w:tc>
        <w:tc>
          <w:tcPr>
            <w:shd w:val="clear" w:color="auto" w:fill="ffffff"/>
            <w:tcBorders>
              <w:top w:val="single" w:color="auto" w:sz="4" w:space="0"/>
              <w:left w:val="single" w:color="auto" w:sz="4" w:space="0"/>
              <w:bottom w:val="single" w:color="auto" w:sz="4" w:space="0"/>
              <w:right w:val="single" w:color="auto" w:sz="4" w:space="0"/>
            </w:tcBorders>
            <w:tcW w:w="2581" w:type="dxa"/>
            <w:vAlign w:val="center"/>
            <w:textDirection w:val="lrTb"/>
            <w:noWrap w:val="false"/>
          </w:tcPr>
          <w:p>
            <w:pPr>
              <w:jc w:val="center"/>
              <w:spacing w:line="431" w:lineRule="exact"/>
            </w:pPr>
            <w:r>
              <w:rPr>
                <w:rFonts w:ascii="宋体" w:hAnsi="宋体" w:cs="宋体"/>
                <w:color w:val="000000"/>
                <w:sz w:val="24"/>
              </w:rPr>
              <w:t xml:space="preserve">数量</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31" w:lineRule="exact"/>
            </w:pPr>
            <w:r>
              <w:rPr>
                <w:rFonts w:ascii="宋体" w:hAnsi="宋体" w:cs="宋体"/>
                <w:color w:val="000000"/>
                <w:sz w:val="24"/>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5429" w:type="dxa"/>
            <w:vAlign w:val="center"/>
            <w:textDirection w:val="lrTb"/>
            <w:noWrap w:val="false"/>
          </w:tcPr>
          <w:p>
            <w:pPr>
              <w:jc w:val="center"/>
              <w:spacing w:line="431" w:lineRule="exact"/>
            </w:pPr>
            <w:r>
              <w:rPr>
                <w:rFonts w:ascii="宋体" w:hAnsi="宋体" w:cs="宋体"/>
                <w:color w:val="000000"/>
                <w:sz w:val="24"/>
              </w:rPr>
              <w:t xml:space="preserve">小动物身体组分分析仪主机</w:t>
            </w:r>
            <w:r/>
          </w:p>
        </w:tc>
        <w:tc>
          <w:tcPr>
            <w:shd w:val="clear" w:color="auto" w:fill="ffffff"/>
            <w:tcBorders>
              <w:top w:val="single" w:color="auto" w:sz="4" w:space="0"/>
              <w:left w:val="single" w:color="auto" w:sz="4" w:space="0"/>
              <w:bottom w:val="single" w:color="auto" w:sz="4" w:space="0"/>
              <w:right w:val="single" w:color="auto" w:sz="4" w:space="0"/>
            </w:tcBorders>
            <w:tcW w:w="2581" w:type="dxa"/>
            <w:vAlign w:val="center"/>
            <w:textDirection w:val="lrTb"/>
            <w:noWrap w:val="false"/>
          </w:tcPr>
          <w:p>
            <w:pPr>
              <w:jc w:val="center"/>
              <w:spacing w:line="431" w:lineRule="exact"/>
            </w:pPr>
            <w:r>
              <w:rPr>
                <w:rFonts w:ascii="宋体" w:hAnsi="宋体" w:cs="宋体"/>
                <w:color w:val="000000"/>
                <w:sz w:val="24"/>
              </w:rPr>
              <w:t xml:space="preserve">1台</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31" w:lineRule="exact"/>
            </w:pPr>
            <w:r>
              <w:rPr>
                <w:rFonts w:ascii="宋体" w:hAnsi="宋体" w:cs="宋体"/>
                <w:color w:val="000000"/>
                <w:sz w:val="24"/>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5429" w:type="dxa"/>
            <w:vAlign w:val="center"/>
            <w:textDirection w:val="lrTb"/>
            <w:noWrap w:val="false"/>
          </w:tcPr>
          <w:p>
            <w:pPr>
              <w:jc w:val="center"/>
              <w:spacing w:line="431" w:lineRule="exact"/>
            </w:pPr>
            <w:r>
              <w:rPr>
                <w:rFonts w:ascii="宋体" w:hAnsi="宋体" w:cs="宋体"/>
                <w:color w:val="000000"/>
                <w:sz w:val="24"/>
              </w:rPr>
              <w:t xml:space="preserve">大鼠线圈（内置）</w:t>
            </w:r>
            <w:r/>
          </w:p>
        </w:tc>
        <w:tc>
          <w:tcPr>
            <w:shd w:val="clear" w:color="auto" w:fill="ffffff"/>
            <w:tcBorders>
              <w:top w:val="single" w:color="auto" w:sz="4" w:space="0"/>
              <w:left w:val="single" w:color="auto" w:sz="4" w:space="0"/>
              <w:bottom w:val="single" w:color="auto" w:sz="4" w:space="0"/>
              <w:right w:val="single" w:color="auto" w:sz="4" w:space="0"/>
            </w:tcBorders>
            <w:tcW w:w="2581" w:type="dxa"/>
            <w:vAlign w:val="center"/>
            <w:textDirection w:val="lrTb"/>
            <w:noWrap w:val="false"/>
          </w:tcPr>
          <w:p>
            <w:pPr>
              <w:jc w:val="center"/>
              <w:spacing w:line="431" w:lineRule="exact"/>
            </w:pPr>
            <w:r>
              <w:rPr>
                <w:rFonts w:ascii="宋体" w:hAnsi="宋体" w:cs="宋体"/>
                <w:color w:val="000000"/>
                <w:sz w:val="24"/>
              </w:rPr>
              <w:t xml:space="preserve">1个</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31" w:lineRule="exact"/>
            </w:pPr>
            <w:r>
              <w:rPr>
                <w:rFonts w:ascii="宋体" w:hAnsi="宋体" w:cs="宋体"/>
                <w:color w:val="000000"/>
                <w:sz w:val="24"/>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5429" w:type="dxa"/>
            <w:vAlign w:val="center"/>
            <w:textDirection w:val="lrTb"/>
            <w:noWrap w:val="false"/>
          </w:tcPr>
          <w:p>
            <w:pPr>
              <w:jc w:val="center"/>
              <w:spacing w:line="431" w:lineRule="exact"/>
            </w:pPr>
            <w:r>
              <w:rPr>
                <w:rFonts w:ascii="宋体" w:hAnsi="宋体" w:cs="宋体"/>
                <w:color w:val="000000"/>
                <w:sz w:val="24"/>
              </w:rPr>
              <w:t xml:space="preserve">小鼠线圈（插入式）</w:t>
            </w:r>
            <w:r/>
          </w:p>
        </w:tc>
        <w:tc>
          <w:tcPr>
            <w:shd w:val="clear" w:color="auto" w:fill="ffffff"/>
            <w:tcBorders>
              <w:top w:val="single" w:color="auto" w:sz="4" w:space="0"/>
              <w:left w:val="single" w:color="auto" w:sz="4" w:space="0"/>
              <w:bottom w:val="single" w:color="auto" w:sz="4" w:space="0"/>
              <w:right w:val="single" w:color="auto" w:sz="4" w:space="0"/>
            </w:tcBorders>
            <w:tcW w:w="2581" w:type="dxa"/>
            <w:vAlign w:val="center"/>
            <w:textDirection w:val="lrTb"/>
            <w:noWrap w:val="false"/>
          </w:tcPr>
          <w:p>
            <w:pPr>
              <w:jc w:val="center"/>
              <w:spacing w:line="431" w:lineRule="exact"/>
            </w:pPr>
            <w:r>
              <w:rPr>
                <w:rFonts w:ascii="宋体" w:hAnsi="宋体" w:cs="宋体"/>
                <w:color w:val="000000"/>
                <w:sz w:val="24"/>
              </w:rPr>
              <w:t xml:space="preserve">1个</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31" w:lineRule="exact"/>
            </w:pPr>
            <w:r>
              <w:rPr>
                <w:rFonts w:ascii="宋体" w:hAnsi="宋体" w:cs="宋体"/>
                <w:color w:val="000000"/>
                <w:sz w:val="24"/>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5429" w:type="dxa"/>
            <w:vAlign w:val="center"/>
            <w:textDirection w:val="lrTb"/>
            <w:noWrap w:val="false"/>
          </w:tcPr>
          <w:p>
            <w:pPr>
              <w:jc w:val="center"/>
              <w:spacing w:line="431" w:lineRule="exact"/>
            </w:pPr>
            <w:r>
              <w:rPr>
                <w:rFonts w:ascii="宋体" w:hAnsi="宋体" w:cs="宋体"/>
                <w:color w:val="000000"/>
                <w:sz w:val="24"/>
              </w:rPr>
              <w:t xml:space="preserve">小鼠适配器规格：20g、40g、80g</w:t>
            </w:r>
            <w:r/>
          </w:p>
        </w:tc>
        <w:tc>
          <w:tcPr>
            <w:shd w:val="clear" w:color="auto" w:fill="ffffff"/>
            <w:tcBorders>
              <w:top w:val="single" w:color="auto" w:sz="4" w:space="0"/>
              <w:left w:val="single" w:color="auto" w:sz="4" w:space="0"/>
              <w:bottom w:val="single" w:color="auto" w:sz="4" w:space="0"/>
              <w:right w:val="single" w:color="auto" w:sz="4" w:space="0"/>
            </w:tcBorders>
            <w:tcW w:w="2581" w:type="dxa"/>
            <w:vAlign w:val="center"/>
            <w:textDirection w:val="lrTb"/>
            <w:noWrap w:val="false"/>
          </w:tcPr>
          <w:p>
            <w:pPr>
              <w:jc w:val="center"/>
              <w:spacing w:line="431" w:lineRule="exact"/>
            </w:pPr>
            <w:r>
              <w:rPr>
                <w:rFonts w:ascii="宋体" w:hAnsi="宋体" w:cs="宋体"/>
                <w:color w:val="000000"/>
                <w:sz w:val="24"/>
              </w:rPr>
              <w:t xml:space="preserve">各1个</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31" w:lineRule="exact"/>
            </w:pPr>
            <w:r>
              <w:rPr>
                <w:rFonts w:ascii="宋体" w:hAnsi="宋体" w:cs="宋体"/>
                <w:color w:val="000000"/>
                <w:sz w:val="24"/>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5429" w:type="dxa"/>
            <w:vAlign w:val="center"/>
            <w:textDirection w:val="lrTb"/>
            <w:noWrap w:val="false"/>
          </w:tcPr>
          <w:p>
            <w:pPr>
              <w:jc w:val="center"/>
              <w:spacing w:line="431" w:lineRule="exact"/>
            </w:pPr>
            <w:r>
              <w:rPr>
                <w:rFonts w:ascii="宋体" w:hAnsi="宋体" w:cs="宋体"/>
                <w:color w:val="000000"/>
                <w:sz w:val="24"/>
              </w:rPr>
              <w:t xml:space="preserve">大鼠适配器规格：300g、500g、700g</w:t>
            </w:r>
            <w:r/>
          </w:p>
        </w:tc>
        <w:tc>
          <w:tcPr>
            <w:shd w:val="clear" w:color="auto" w:fill="ffffff"/>
            <w:tcBorders>
              <w:top w:val="single" w:color="auto" w:sz="4" w:space="0"/>
              <w:left w:val="single" w:color="auto" w:sz="4" w:space="0"/>
              <w:bottom w:val="single" w:color="auto" w:sz="4" w:space="0"/>
              <w:right w:val="single" w:color="auto" w:sz="4" w:space="0"/>
            </w:tcBorders>
            <w:tcW w:w="2581" w:type="dxa"/>
            <w:vAlign w:val="center"/>
            <w:textDirection w:val="lrTb"/>
            <w:noWrap w:val="false"/>
          </w:tcPr>
          <w:p>
            <w:pPr>
              <w:jc w:val="center"/>
              <w:spacing w:line="431" w:lineRule="exact"/>
            </w:pPr>
            <w:r>
              <w:rPr>
                <w:rFonts w:ascii="宋体" w:hAnsi="宋体" w:cs="宋体"/>
                <w:color w:val="000000"/>
                <w:sz w:val="24"/>
              </w:rPr>
              <w:t xml:space="preserve">各1个</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31" w:lineRule="exact"/>
            </w:pPr>
            <w:r>
              <w:rPr>
                <w:rFonts w:ascii="宋体" w:hAnsi="宋体" w:cs="宋体"/>
                <w:color w:val="000000"/>
                <w:sz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5429" w:type="dxa"/>
            <w:vAlign w:val="center"/>
            <w:textDirection w:val="lrTb"/>
            <w:noWrap w:val="false"/>
          </w:tcPr>
          <w:p>
            <w:pPr>
              <w:jc w:val="center"/>
              <w:spacing w:line="431" w:lineRule="exact"/>
            </w:pPr>
            <w:r>
              <w:rPr>
                <w:rFonts w:ascii="宋体" w:hAnsi="宋体" w:cs="宋体"/>
                <w:color w:val="000000"/>
                <w:sz w:val="24"/>
              </w:rPr>
              <w:t xml:space="preserve">电脑控制工作站</w:t>
            </w:r>
            <w:r/>
          </w:p>
        </w:tc>
        <w:tc>
          <w:tcPr>
            <w:shd w:val="clear" w:color="auto" w:fill="ffffff"/>
            <w:tcBorders>
              <w:top w:val="single" w:color="auto" w:sz="4" w:space="0"/>
              <w:left w:val="single" w:color="auto" w:sz="4" w:space="0"/>
              <w:bottom w:val="single" w:color="auto" w:sz="4" w:space="0"/>
              <w:right w:val="single" w:color="auto" w:sz="4" w:space="0"/>
            </w:tcBorders>
            <w:tcW w:w="2581" w:type="dxa"/>
            <w:vAlign w:val="center"/>
            <w:textDirection w:val="lrTb"/>
            <w:noWrap w:val="false"/>
          </w:tcPr>
          <w:p>
            <w:pPr>
              <w:jc w:val="center"/>
              <w:spacing w:line="431" w:lineRule="exact"/>
            </w:pPr>
            <w:r>
              <w:rPr>
                <w:rFonts w:ascii="宋体" w:hAnsi="宋体" w:cs="宋体"/>
                <w:color w:val="000000"/>
                <w:sz w:val="24"/>
              </w:rPr>
              <w:t xml:space="preserve">1套</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31" w:lineRule="exact"/>
            </w:pPr>
            <w:r>
              <w:rPr>
                <w:rFonts w:ascii="宋体" w:hAnsi="宋体" w:cs="宋体"/>
                <w:color w:val="000000"/>
                <w:sz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5429" w:type="dxa"/>
            <w:vAlign w:val="center"/>
            <w:textDirection w:val="lrTb"/>
            <w:noWrap w:val="false"/>
          </w:tcPr>
          <w:p>
            <w:pPr>
              <w:jc w:val="center"/>
              <w:spacing w:line="431" w:lineRule="exact"/>
            </w:pPr>
            <w:r>
              <w:rPr>
                <w:rFonts w:ascii="宋体" w:hAnsi="宋体" w:cs="宋体"/>
                <w:color w:val="000000"/>
                <w:sz w:val="24"/>
              </w:rPr>
              <w:t xml:space="preserve">备用电脑工作站</w:t>
            </w:r>
            <w:r/>
          </w:p>
        </w:tc>
        <w:tc>
          <w:tcPr>
            <w:shd w:val="clear" w:color="auto" w:fill="ffffff"/>
            <w:tcBorders>
              <w:top w:val="single" w:color="auto" w:sz="4" w:space="0"/>
              <w:left w:val="single" w:color="auto" w:sz="4" w:space="0"/>
              <w:bottom w:val="single" w:color="auto" w:sz="4" w:space="0"/>
              <w:right w:val="single" w:color="auto" w:sz="4" w:space="0"/>
            </w:tcBorders>
            <w:tcW w:w="2581" w:type="dxa"/>
            <w:vAlign w:val="center"/>
            <w:textDirection w:val="lrTb"/>
            <w:noWrap w:val="false"/>
          </w:tcPr>
          <w:p>
            <w:pPr>
              <w:jc w:val="center"/>
              <w:spacing w:line="431" w:lineRule="exact"/>
            </w:pPr>
            <w:r>
              <w:rPr>
                <w:rFonts w:ascii="宋体" w:hAnsi="宋体" w:cs="宋体"/>
                <w:color w:val="000000"/>
                <w:sz w:val="24"/>
              </w:rPr>
              <w:t xml:space="preserve">1套</w:t>
            </w:r>
            <w:r/>
          </w:p>
        </w:tc>
      </w:tr>
      <w:tr>
        <w:trPr>
          <w:jc w:val="center"/>
          <w:trHeight w:val="300"/>
        </w:trPr>
        <w:tc>
          <w:tcPr>
            <w:shd w:val="clear" w:color="auto" w:fill="ffffff"/>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31" w:lineRule="exact"/>
            </w:pPr>
            <w:r>
              <w:rPr>
                <w:rFonts w:ascii="宋体" w:hAnsi="宋体" w:cs="宋体"/>
                <w:color w:val="000000"/>
                <w:sz w:val="24"/>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5429" w:type="dxa"/>
            <w:vAlign w:val="center"/>
            <w:textDirection w:val="lrTb"/>
            <w:noWrap w:val="false"/>
          </w:tcPr>
          <w:p>
            <w:pPr>
              <w:jc w:val="center"/>
              <w:spacing w:line="431" w:lineRule="exact"/>
            </w:pPr>
            <w:r>
              <w:rPr>
                <w:rFonts w:ascii="宋体" w:hAnsi="宋体" w:cs="宋体"/>
                <w:color w:val="000000"/>
                <w:sz w:val="24"/>
              </w:rPr>
              <w:t xml:space="preserve">30分钟续航UPS电源</w:t>
            </w:r>
            <w:r/>
          </w:p>
        </w:tc>
        <w:tc>
          <w:tcPr>
            <w:shd w:val="clear" w:color="auto" w:fill="ffffff"/>
            <w:tcBorders>
              <w:top w:val="single" w:color="auto" w:sz="4" w:space="0"/>
              <w:left w:val="single" w:color="auto" w:sz="4" w:space="0"/>
              <w:bottom w:val="single" w:color="auto" w:sz="4" w:space="0"/>
              <w:right w:val="single" w:color="auto" w:sz="4" w:space="0"/>
            </w:tcBorders>
            <w:tcW w:w="2581" w:type="dxa"/>
            <w:vAlign w:val="center"/>
            <w:textDirection w:val="lrTb"/>
            <w:noWrap w:val="false"/>
          </w:tcPr>
          <w:p>
            <w:pPr>
              <w:jc w:val="center"/>
              <w:spacing w:line="431" w:lineRule="exact"/>
            </w:pPr>
            <w:r>
              <w:rPr>
                <w:rFonts w:ascii="宋体" w:hAnsi="宋体" w:cs="宋体"/>
                <w:color w:val="000000"/>
                <w:sz w:val="24"/>
              </w:rPr>
              <w:t xml:space="preserve">1台</w:t>
            </w:r>
            <w:r/>
          </w:p>
        </w:tc>
      </w:tr>
    </w:tbl>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ind w:firstLine="482"/>
        <w:spacing w:line="360" w:lineRule="auto"/>
        <w:widowControl/>
        <w:rPr>
          <w:rFonts w:hint="eastAsia" w:ascii="宋体" w:hAnsi="宋体"/>
          <w:b/>
          <w:bCs/>
          <w:sz w:val="24"/>
          <w:szCs w:val="24"/>
        </w:rPr>
      </w:pPr>
      <w:r>
        <w:rPr>
          <w:rFonts w:hint="eastAsia" w:ascii="宋体" w:hAnsi="宋体"/>
          <w:b/>
          <w:bCs/>
          <w:sz w:val="24"/>
          <w:szCs w:val="24"/>
        </w:rPr>
        <w:t xml:space="preserve">五</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ind w:firstLine="480"/>
        <w:spacing w:line="360" w:lineRule="auto"/>
        <w:rPr>
          <w:rFonts w:hint="eastAsia" w:ascii="宋体" w:hAnsi="宋体"/>
          <w:b/>
          <w:sz w:val="24"/>
          <w:szCs w:val="24"/>
        </w:rPr>
      </w:pPr>
      <w:r>
        <w:rPr>
          <w:rFonts w:hint="eastAsia" w:ascii="宋体" w:hAnsi="宋体"/>
          <w:bCs/>
          <w:sz w:val="24"/>
          <w:szCs w:val="24"/>
        </w:rPr>
        <w:t xml:space="preserve">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(一)售后服务要求</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1、无论是质量保证期内还是质量保证期外，供应商应承诺在设备发生故障时,应在接到报修电话8小时内，以线上方式了解故障情况、原因并指导仪器管理人员妥善处置；如故障未能解决，</w:t>
      </w:r>
      <w:r>
        <w:rPr>
          <w:rFonts w:hint="eastAsia" w:ascii="宋体" w:hAnsi="宋体" w:cs="宋体"/>
          <w:color w:val="000000"/>
          <w:sz w:val="24"/>
          <w:lang w:val="en-US" w:eastAsia="zh-CN"/>
        </w:rPr>
        <w:t xml:space="preserve">原厂</w:t>
      </w:r>
      <w:r>
        <w:rPr>
          <w:rFonts w:ascii="宋体" w:hAnsi="宋体" w:cs="宋体"/>
          <w:color w:val="000000"/>
          <w:sz w:val="24"/>
        </w:rPr>
        <w:t xml:space="preserve">维修工程师应于48小时内至现场解决。在质量保证期内，免费维修更换有缺陷的设备或部件，质量保证期外，卖方继续提供维修服务及零部件更换。</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2、质量保证期内及质量保证期外的服务收费标准：供应商应保证提供的设备在正确安装、正常使用和保养条件下，在（配套服务、增值服务、维保服务等）其使用寿命期内运转良好。供应商对由于设计、工艺或材料的缺陷而造成的任何设备缺陷和故障负责；供应商终身提供广泛优惠的技术支持及备件供应，质量保证期满后，只收取部件成本费，人工费由供应商自行承担。零备件、备品库，能终身提供广泛优惠的技术支持及配件供应。</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3、其他的服务内容：供应商根据合同规定提供设备安装调试所需的资料, 并在保证安全和质量的前提下提供技术支持, 包括技术咨询、现场服务等。</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4、在设备交付运行后，供应商如对系统软件改进，增加新功能以及适应新建议所做实质性修改的最新版本，应主动提示采购人并免费提供升级服务。</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5、供应商应设有技术支持中心，提供专业的技术支持和维修服务，在所提供设备的寿命期内保证设备终身技术支持。</w:t>
      </w:r>
      <w:r/>
    </w:p>
    <w:p>
      <w:pPr>
        <w:ind w:firstLine="480"/>
        <w:jc w:val="left"/>
        <w:spacing w:line="360" w:lineRule="auto"/>
        <w:widowControl/>
        <w:rPr>
          <w:rFonts w:hint="eastAsia" w:ascii="宋体" w:hAnsi="宋体" w:cs="宋体"/>
          <w:color w:val="000000"/>
          <w:sz w:val="24"/>
        </w:rPr>
      </w:pPr>
      <w:r>
        <w:rPr>
          <w:rFonts w:hint="eastAsia" w:ascii="宋体" w:hAnsi="宋体"/>
          <w:b/>
          <w:bCs/>
          <w:sz w:val="24"/>
        </w:rPr>
        <w:t xml:space="preserve">★</w:t>
      </w:r>
      <w:r>
        <w:rPr>
          <w:rFonts w:ascii="宋体" w:hAnsi="宋体" w:cs="宋体"/>
          <w:color w:val="000000"/>
          <w:sz w:val="24"/>
        </w:rPr>
        <w:t xml:space="preserve">6、供应商应承诺，根据采购人实际需要提供在同一校区内免费设备移机服务1次。</w:t>
      </w:r>
      <w:r>
        <w:rPr>
          <w:rFonts w:hint="eastAsia" w:asciiTheme="minorEastAsia" w:hAnsiTheme="minorEastAsia" w:eastAsiaTheme="minorEastAsia"/>
          <w:bCs/>
          <w:sz w:val="24"/>
          <w:szCs w:val="24"/>
          <w:lang w:bidi="ar"/>
        </w:rPr>
        <w:t xml:space="preserve">（提供承诺书加盖供应商</w:t>
      </w:r>
      <w:r>
        <w:rPr>
          <w:rFonts w:hint="eastAsia" w:asciiTheme="minorEastAsia" w:hAnsiTheme="minorEastAsia" w:eastAsiaTheme="minorEastAsia"/>
          <w:bCs/>
          <w:sz w:val="24"/>
          <w:szCs w:val="24"/>
          <w:lang w:eastAsia="zh-CN" w:bidi="ar"/>
        </w:rPr>
        <w:t xml:space="preserve">电子公章</w:t>
      </w:r>
      <w:r>
        <w:rPr>
          <w:rFonts w:hint="eastAsia" w:asciiTheme="minorEastAsia" w:hAnsiTheme="minorEastAsia" w:eastAsiaTheme="minorEastAsia"/>
          <w:bCs/>
          <w:sz w:val="24"/>
          <w:szCs w:val="24"/>
          <w:lang w:bidi="ar"/>
        </w:rPr>
        <w:t xml:space="preserve">，格式自拟）</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7、供应商需在仪器安装完72h内安排仪器操作人员、维护人员的培训，培训形式包括现场培训或线上培训。</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(二)质保期限</w:t>
      </w:r>
      <w:r/>
    </w:p>
    <w:p>
      <w:pPr>
        <w:ind w:firstLine="480"/>
        <w:jc w:val="left"/>
        <w:spacing w:line="360" w:lineRule="auto"/>
        <w:rPr>
          <w:rFonts w:hint="eastAsia" w:ascii="宋体" w:hAnsi="宋体" w:cs="宋体"/>
          <w:color w:val="000000"/>
          <w:sz w:val="24"/>
        </w:rPr>
      </w:pPr>
      <w:r>
        <w:rPr>
          <w:rFonts w:ascii="宋体" w:hAnsi="宋体" w:cs="宋体"/>
          <w:color w:val="000000"/>
          <w:sz w:val="24"/>
        </w:rPr>
        <w:t xml:space="preserve">本次采购设备的质量保证期自设备完成验收后，采购人与供应商双方签字之日起计算，质量保证期至少为3年（36个月）。</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82"/>
        <w:spacing w:line="360" w:lineRule="auto"/>
        <w:widowControl/>
        <w:rPr>
          <w:rFonts w:hint="eastAsia" w:ascii="宋体" w:hAnsi="宋体"/>
          <w:b/>
          <w:color w:val="000000"/>
          <w:sz w:val="24"/>
          <w:szCs w:val="24"/>
        </w:rPr>
      </w:pPr>
      <w:r>
        <w:rPr>
          <w:rFonts w:hint="eastAsia" w:ascii="宋体" w:hAnsi="宋体"/>
          <w:b/>
          <w:bCs/>
          <w:sz w:val="24"/>
          <w:szCs w:val="24"/>
        </w:rPr>
        <w:t xml:space="preserve">六、验收标准</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1、中标人交货前应对货物全面检查并对验收文件进行整理，列出清单提交采购人，检验的结果亦应随货物交采购人。</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2、采购人对中标人提供的货物在使用前进行调试时，中标人需负责安装并培训采购人的使用操作人员，并协助采购人一起调试，直到符合技术要求。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3、在安装、调试和验收过程中，如发现有漏件、缺件，中标人应无条件、无偿补齐，所发生的一切费用，视为已包含在磋商时的磋商报价中，且并不因此而影响交付采购人使用的时间。</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4、采购人对中标人提交的货物依据</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上的技术规格要求和国家有关质量标准进行现场初步验收。外观、说明书符合</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技术要求的，给予签收，初步验收不合格的不予签收。采购人需在10个工作日内完成初步验收。</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5、设备、材料安装、调试结束，甲、乙双方派员共同验收，达到验收标准则由采购人最终验收合格。最终验收完毕后出具验收结果报告并经双方签字确认；验收相关</w:t>
      </w:r>
      <w:r>
        <w:rPr>
          <w:rFonts w:hint="eastAsia" w:ascii="宋体" w:hAnsi="宋体"/>
          <w:color w:val="000000"/>
          <w:sz w:val="24"/>
          <w:szCs w:val="24"/>
          <w:lang w:val="en-US" w:eastAsia="zh-CN"/>
        </w:rPr>
        <w:t xml:space="preserve">检测</w:t>
      </w:r>
      <w:r>
        <w:rPr>
          <w:rFonts w:hint="eastAsia" w:ascii="宋体" w:hAnsi="宋体"/>
          <w:color w:val="000000"/>
          <w:sz w:val="24"/>
          <w:szCs w:val="24"/>
        </w:rPr>
        <w:t xml:space="preserve">费用由中标人承担。</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采购人可聘请国家认可的专业检测机构参与初步验收及最终验收，并由其出具质量检测报告，作为采购人判断中标人的货物能否通过验收的条件之一，无论是否通过验收，相关检测费用均由中标人承担。因中标人交付的货物不符合标准导致重复支出的验收费用，亦由中标人承担。</w:t>
      </w:r>
      <w:r/>
    </w:p>
    <w:p>
      <w:pPr>
        <w:ind w:firstLine="482"/>
        <w:spacing w:line="360" w:lineRule="auto"/>
        <w:widowControl/>
        <w:rPr>
          <w:rFonts w:hint="eastAsia" w:ascii="宋体" w:hAnsi="宋体"/>
          <w:b/>
          <w:bCs/>
          <w:sz w:val="24"/>
          <w:szCs w:val="24"/>
        </w:rPr>
      </w:pPr>
      <w:r>
        <w:rPr>
          <w:rFonts w:hint="eastAsia" w:ascii="宋体" w:hAnsi="宋体"/>
          <w:b/>
          <w:bCs/>
          <w:sz w:val="24"/>
          <w:szCs w:val="24"/>
        </w:rPr>
        <w:t xml:space="preserve">七、质保期及履约保证金</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一、免费质保期</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自项目验收合格之日起，不少于36个月。(无质保要求的“/”表示)</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二、履约保证金</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中标人于本合同签订前向采购人交纳人民币　　　元（合同价的【5】%）作为本合同的履约保证金。</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自采购人最终书面确认验收合格之日起算【12】个月后，采购人确认无质量问题且中标人无违约情形后将履约保证金无息退还给中标人。中标人若有违约情形的或产品存在质量问题，采购人有权依据合同约定在履约保证金中先行扣除相应金额的违约金或质量赔偿金。履约保证金不足扣除的，中标人应在接到采购人通知后及时补足。 </w:t>
      </w:r>
      <w:r/>
    </w:p>
    <w:p>
      <w:pPr>
        <w:ind w:firstLine="482"/>
        <w:spacing w:line="360" w:lineRule="auto"/>
        <w:widowControl/>
        <w:rPr>
          <w:rFonts w:hint="eastAsia" w:ascii="宋体" w:hAnsi="宋体"/>
          <w:b/>
          <w:bCs/>
          <w:sz w:val="24"/>
          <w:szCs w:val="24"/>
        </w:rPr>
      </w:pPr>
      <w:r>
        <w:rPr>
          <w:rFonts w:hint="eastAsia" w:ascii="宋体" w:hAnsi="宋体"/>
          <w:b/>
          <w:bCs/>
          <w:sz w:val="24"/>
          <w:szCs w:val="24"/>
        </w:rPr>
        <w:t xml:space="preserve">八、付款方式</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如中标产品为非进口设备，则付款方式为：合同签订后，中标供应商将全部货物运到采购人指定的交货地点，并按照招标文件、合同约定及采购人的要求安装调试结束，经采购人最终书面确认验收合格无误后，中标供货商向采购人提供合法有效的正规增值税发票，采购人在收到发票后</w:t>
      </w:r>
      <w:r>
        <w:rPr>
          <w:rFonts w:hint="eastAsia" w:ascii="宋体" w:hAnsi="宋体"/>
          <w:color w:val="000000"/>
          <w:sz w:val="24"/>
          <w:szCs w:val="24"/>
          <w:lang w:val="en-US" w:eastAsia="zh-CN"/>
        </w:rPr>
        <w:t xml:space="preserve">15个工作日</w:t>
      </w:r>
      <w:r>
        <w:rPr>
          <w:rFonts w:hint="eastAsia" w:ascii="宋体" w:hAnsi="宋体"/>
          <w:color w:val="000000"/>
          <w:sz w:val="24"/>
          <w:szCs w:val="24"/>
        </w:rPr>
        <w:t xml:space="preserve">向中标供货商付清应付款项。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如中标产品为进口设备，则付款方式为：合同签订后，中标供应商委托采购人指定的外贸代理公司向采购人提供海关报关清单复印件、购汇凭证、境外发票复印件、代理手续费发票原件等（复印件须加盖外贸代理公司</w:t>
      </w:r>
      <w:r>
        <w:rPr>
          <w:rFonts w:hint="eastAsia" w:ascii="宋体" w:hAnsi="宋体"/>
          <w:color w:val="000000"/>
          <w:sz w:val="24"/>
          <w:szCs w:val="24"/>
          <w:lang w:eastAsia="zh-CN"/>
        </w:rPr>
        <w:t xml:space="preserve">公章</w:t>
      </w:r>
      <w:r>
        <w:rPr>
          <w:rFonts w:hint="eastAsia" w:ascii="宋体" w:hAnsi="宋体"/>
          <w:color w:val="000000"/>
          <w:sz w:val="24"/>
          <w:szCs w:val="24"/>
        </w:rPr>
        <w:t xml:space="preserve">），在采购人在收到上述完整资料并与中标供应商确认无误后，根据采购人与外贸代理公司签订的外贸合同（即《委托代理进口合同》）的约定，采购人外贸代理公司预先支付货物的人民币全款（中标金额）。中标供货商将货物送达采购人指定交货地点并经采购人初步确认无误、且外贸代理公司与采购人一致确认到货后，由外贸代理公司按照与采购人签订的外贸合同的约定向中标供货商支付90％货款</w:t>
      </w:r>
      <w:r>
        <w:rPr>
          <w:rFonts w:hint="eastAsia" w:ascii="宋体" w:hAnsi="宋体"/>
          <w:color w:val="000000"/>
          <w:sz w:val="24"/>
          <w:szCs w:val="24"/>
        </w:rPr>
        <w:t xml:space="preserve">，待中标供货商将货物安装、调试完毕并经采购人验收合格后，由外贸代理公司凭采购人签署的正本验收合格报告向中标供货商支付剩余10％货款（中标供货商与外贸代理公司之间的其他权利和义务，按该两方之间的合同约定执行）。中标供货商对采购人、中标供货商及外贸代理公司三者之间的关系明确知晓，并自愿、自行与采购人指定的外贸代理公司建立合作关系和款项结付关系，以保证采购人的权利得以全面实现。采购人依照采购人与外贸代理公司签订的外贸合同所约定的人民币全包价（中标金额），向外贸代理公司付清全部货款后，采购人的付款义务即告履行完毕。</w:t>
      </w:r>
      <w:r/>
    </w:p>
    <w:p>
      <w:pPr>
        <w:ind w:firstLine="480"/>
        <w:spacing w:line="360" w:lineRule="auto"/>
        <w:rPr>
          <w:rFonts w:ascii="黑体" w:eastAsia="黑体"/>
          <w:bCs/>
          <w:sz w:val="44"/>
        </w:rPr>
      </w:pPr>
      <w:r>
        <w:rPr>
          <w:rFonts w:hint="eastAsia" w:ascii="宋体" w:hAnsi="宋体"/>
          <w:color w:val="000000"/>
          <w:sz w:val="24"/>
          <w:szCs w:val="24"/>
        </w:rPr>
        <w:t xml:space="preserve">中标供应商产品如为进口设备，在报价中，需考虑因中美贸易战或其他不可控因素导致的关税增加及其他风险费用，成交后，采购人将按照成交价格与成交供应商签订合同并支付合同款，合同执行期间，采购人不再另外支付任何费用。</w:t>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hint="eastAsia" w:ascii="黑体" w:eastAsia="黑体"/>
          <w:bCs/>
          <w:sz w:val="44"/>
        </w:rPr>
      </w:pPr>
      <w:r>
        <w:rPr>
          <w:rFonts w:hint="eastAsia" w:ascii="黑体" w:eastAsia="黑体"/>
          <w:bCs/>
          <w:sz w:val="44"/>
        </w:rPr>
        <w:br w:type="page" w:clear="all"/>
      </w:r>
      <w:r/>
    </w:p>
    <w:p>
      <w:pPr>
        <w:pStyle w:val="859"/>
        <w:rPr>
          <w:rFonts w:ascii="黑体" w:eastAsia="黑体"/>
          <w:bCs/>
          <w:sz w:val="44"/>
        </w:rPr>
      </w:pPr>
      <w:r/>
      <w:bookmarkStart w:id="337" w:name="_Toc29454"/>
      <w:r>
        <w:rPr>
          <w:rFonts w:hint="eastAsia" w:ascii="黑体" w:eastAsia="黑体"/>
          <w:bCs/>
          <w:sz w:val="44"/>
        </w:rPr>
        <w:t xml:space="preserve">第五章  </w:t>
      </w:r>
      <w:r>
        <w:rPr>
          <w:rFonts w:hint="eastAsia" w:ascii="黑体" w:eastAsia="黑体"/>
          <w:b/>
          <w:bCs/>
          <w:sz w:val="44"/>
        </w:rPr>
        <w:t xml:space="preserve">评标方法与评标标准</w:t>
      </w:r>
      <w:bookmarkEnd w:id="337"/>
      <w:r/>
      <w:r/>
    </w:p>
    <w:p>
      <w:r/>
      <w:r/>
    </w:p>
    <w:p>
      <w:pPr>
        <w:pStyle w:val="944"/>
        <w:ind w:firstLine="439"/>
        <w:rPr>
          <w:rFonts w:cs="Arial"/>
        </w:rPr>
      </w:pPr>
      <w:r>
        <w:rPr>
          <w:rFonts w:hint="eastAsia" w:cs="Arial"/>
        </w:rPr>
        <w:t xml:space="preserve">采用综合评分法的，评标结果按评审得分由高到低顺序排列。得分相同的，按投标报价由低到高顺序排列，得分和投标报价均相同的并列，投标文件满足招标文件全部实质性要求，由评标委员会按照评审因素的</w:t>
      </w:r>
      <w:r>
        <w:rPr>
          <w:rFonts w:hint="eastAsia" w:cs="Arial"/>
          <w:u w:val="single"/>
        </w:rPr>
        <w:t xml:space="preserve">技术能力与招标文件投标</w:t>
      </w:r>
      <w:r>
        <w:rPr>
          <w:rFonts w:hint="eastAsia" w:cs="Arial"/>
        </w:rPr>
        <w:t xml:space="preserve">程度得分最高的投标人推荐为中标候选人。</w:t>
      </w:r>
      <w:r/>
    </w:p>
    <w:p>
      <w:pPr>
        <w:pStyle w:val="944"/>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44"/>
        <w:spacing w:line="0" w:lineRule="atLeast"/>
        <w:rPr>
          <w:rFonts w:hint="eastAsia" w:ascii="宋体" w:hAnsi="宋体"/>
        </w:rPr>
      </w:pPr>
      <w:r>
        <w:rPr>
          <w:rFonts w:hint="eastAsia" w:ascii="宋体" w:hAnsi="宋体"/>
        </w:rPr>
        <w:t xml:space="preserve">1、小微型企业价格扣除</w:t>
      </w:r>
      <w:r/>
    </w:p>
    <w:p>
      <w:pPr>
        <w:pStyle w:val="94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44"/>
        <w:ind w:firstLine="360"/>
        <w:spacing w:line="0" w:lineRule="atLeast"/>
        <w:rPr>
          <w:rFonts w:hint="eastAsia" w:ascii="宋体" w:hAnsi="宋体"/>
        </w:rPr>
      </w:pPr>
      <w:r>
        <w:rPr>
          <w:rFonts w:hint="eastAsia" w:ascii="宋体" w:hAnsi="宋体"/>
        </w:rPr>
        <w:t xml:space="preserve">（2）投标人需按照采购文件的要求提供相应的《中小微企业声明函》。</w:t>
      </w:r>
      <w:r/>
    </w:p>
    <w:p>
      <w:pPr>
        <w:pStyle w:val="944"/>
        <w:spacing w:line="0" w:lineRule="atLeast"/>
        <w:rPr>
          <w:rFonts w:hint="eastAsia" w:ascii="宋体" w:hAnsi="宋体"/>
        </w:rPr>
      </w:pPr>
      <w:r>
        <w:rPr>
          <w:rFonts w:hint="eastAsia" w:ascii="宋体" w:hAnsi="宋体"/>
        </w:rPr>
        <w:t xml:space="preserve">2、残疾人福利单位价格扣除</w:t>
      </w:r>
      <w:r/>
    </w:p>
    <w:p>
      <w:pPr>
        <w:pStyle w:val="94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4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44"/>
        <w:spacing w:line="0" w:lineRule="atLeast"/>
        <w:rPr>
          <w:rFonts w:hint="eastAsia" w:ascii="宋体" w:hAnsi="宋体"/>
        </w:rPr>
      </w:pPr>
      <w:r>
        <w:rPr>
          <w:rFonts w:hint="eastAsia" w:ascii="宋体" w:hAnsi="宋体"/>
        </w:rPr>
        <w:t xml:space="preserve">3、监狱和戒毒企业价格扣除</w:t>
      </w:r>
      <w:r/>
    </w:p>
    <w:p>
      <w:pPr>
        <w:pStyle w:val="94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944"/>
        <w:spacing w:line="0" w:lineRule="atLeast"/>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44"/>
        <w:spacing w:line="0" w:lineRule="atLeast"/>
        <w:rPr>
          <w:rFonts w:hint="eastAsia" w:ascii="宋体" w:hAnsi="宋体"/>
        </w:rPr>
      </w:pPr>
      <w:r>
        <w:rPr>
          <w:rFonts w:hint="eastAsia" w:ascii="宋体" w:hAnsi="宋体"/>
        </w:rPr>
        <w:t xml:space="preserve">4、残疾人福利单位、监狱企业属于小型、微型企业的，不重复享受政策。</w:t>
      </w:r>
      <w:r/>
    </w:p>
    <w:p>
      <w:pPr>
        <w:ind w:firstLine="480"/>
        <w:jc w:val="left"/>
        <w:spacing w:before="120" w:after="120" w:line="360" w:lineRule="auto"/>
        <w:rPr>
          <w:rFonts w:hint="eastAsia" w:ascii="宋体" w:hAnsi="宋体"/>
          <w:sz w:val="24"/>
        </w:rPr>
      </w:pPr>
      <w:r>
        <w:rPr>
          <w:rFonts w:hint="eastAsia" w:ascii="宋体" w:hAnsi="宋体"/>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spacing w:line="360" w:lineRule="auto"/>
        <w:rPr>
          <w:rFonts w:hint="eastAsia" w:ascii="宋体" w:hAnsi="宋体"/>
          <w:b/>
        </w:rPr>
      </w:pPr>
      <w:r>
        <w:rPr>
          <w:rFonts w:hint="eastAsia" w:ascii="宋体" w:hAnsi="宋体"/>
          <w:sz w:val="24"/>
        </w:rPr>
        <w:t xml:space="preserve">6、联合体各方均为小型、微型企业（残疾人福利单位、监狱企业）的，联合体享受10%价格扣除，用扣除后的价格参与评审。</w:t>
      </w:r>
      <w:r/>
    </w:p>
    <w:p>
      <w:pPr>
        <w:pStyle w:val="944"/>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681"/>
        <w:tblW w:w="9169" w:type="dxa"/>
        <w:tblInd w:w="462" w:type="dxa"/>
        <w:tblLayout w:type="autofit"/>
        <w:tblCellMar>
          <w:left w:w="108" w:type="dxa"/>
          <w:top w:w="0" w:type="dxa"/>
          <w:right w:w="108" w:type="dxa"/>
          <w:bottom w:w="0" w:type="dxa"/>
        </w:tblCellMar>
        <w:tblLook w:val="04A0" w:firstRow="1" w:lastRow="0" w:firstColumn="1" w:lastColumn="0" w:noHBand="0" w:noVBand="1"/>
      </w:tblPr>
      <w:tblGrid>
        <w:gridCol w:w="1191"/>
        <w:gridCol w:w="1289"/>
        <w:gridCol w:w="6689"/>
      </w:tblGrid>
      <w:tr>
        <w:trPr>
          <w:tblHeade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spacing w:line="360" w:lineRule="auto"/>
              <w:widowControl/>
              <w:rPr>
                <w:rFonts w:hint="eastAsia" w:ascii="宋体" w:hAnsi="宋体" w:cs="宋体"/>
                <w:b/>
                <w:sz w:val="24"/>
                <w:szCs w:val="24"/>
              </w:rPr>
            </w:pPr>
            <w:r>
              <w:rPr>
                <w:rFonts w:hint="eastAsia" w:ascii="宋体" w:hAnsi="宋体" w:cs="宋体"/>
                <w:b/>
                <w:sz w:val="24"/>
                <w:szCs w:val="24"/>
              </w:rPr>
              <w:t xml:space="preserve">项目</w:t>
            </w:r>
            <w:r/>
          </w:p>
        </w:tc>
        <w:tc>
          <w:tcPr>
            <w:tcBorders>
              <w:top w:val="single" w:color="000000" w:sz="4" w:space="0"/>
              <w:left w:val="non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hint="eastAsia" w:ascii="宋体" w:hAnsi="宋体" w:cs="宋体"/>
                <w:b/>
                <w:sz w:val="24"/>
                <w:szCs w:val="24"/>
              </w:rPr>
            </w:pPr>
            <w:r>
              <w:rPr>
                <w:rFonts w:hint="eastAsia" w:ascii="宋体" w:hAnsi="宋体" w:cs="宋体"/>
                <w:b/>
                <w:sz w:val="24"/>
                <w:szCs w:val="24"/>
              </w:rPr>
              <w:t xml:space="preserve">评分类别</w:t>
            </w:r>
            <w:r/>
          </w:p>
        </w:tc>
        <w:tc>
          <w:tcPr>
            <w:tcBorders>
              <w:top w:val="single" w:color="000000" w:sz="4" w:space="0"/>
              <w:left w:val="none" w:color="000000" w:sz="4" w:space="0"/>
              <w:bottom w:val="single" w:color="000000" w:sz="4" w:space="0"/>
              <w:right w:val="single" w:color="000000" w:sz="4" w:space="0"/>
            </w:tcBorders>
            <w:tcW w:w="6689" w:type="dxa"/>
            <w:vAlign w:val="center"/>
            <w:textDirection w:val="lrTb"/>
            <w:noWrap w:val="false"/>
          </w:tcPr>
          <w:p>
            <w:pPr>
              <w:jc w:val="center"/>
              <w:keepLines/>
              <w:spacing w:line="360" w:lineRule="auto"/>
              <w:widowControl/>
              <w:rPr>
                <w:rFonts w:hint="eastAsia" w:ascii="宋体" w:hAnsi="宋体" w:cs="宋体"/>
                <w:b/>
                <w:sz w:val="24"/>
                <w:szCs w:val="24"/>
              </w:rPr>
            </w:pPr>
            <w:r>
              <w:rPr>
                <w:rFonts w:hint="eastAsia" w:ascii="宋体" w:hAnsi="宋体" w:cs="宋体"/>
                <w:b/>
                <w:sz w:val="24"/>
                <w:szCs w:val="24"/>
              </w:rPr>
              <w:t xml:space="preserve">评分内容及方法</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t xml:space="preserve">1、价格</w:t>
            </w:r>
            <w:r/>
          </w:p>
          <w:p>
            <w:pPr>
              <w:jc w:val="center"/>
              <w:keepLines/>
              <w:spacing w:line="360" w:lineRule="auto"/>
              <w:widowControl/>
              <w:rPr>
                <w:rFonts w:hint="eastAsia" w:ascii="宋体" w:hAnsi="宋体" w:cs="宋体"/>
                <w:sz w:val="24"/>
                <w:szCs w:val="24"/>
              </w:rPr>
            </w:pPr>
            <w:r>
              <w:rPr>
                <w:rFonts w:hint="eastAsia" w:ascii="宋体" w:hAnsi="宋体" w:cs="宋体"/>
                <w:sz w:val="24"/>
                <w:szCs w:val="24"/>
              </w:rPr>
              <w:t xml:space="preserve">部分</w:t>
            </w:r>
            <w:r/>
          </w:p>
          <w:p>
            <w:pPr>
              <w:jc w:val="center"/>
              <w:keepLines/>
              <w:spacing w:line="360" w:lineRule="auto"/>
              <w:widowControl/>
              <w:rPr>
                <w:rFonts w:hint="eastAsia" w:ascii="宋体" w:hAnsi="宋体" w:cs="宋体"/>
                <w:sz w:val="24"/>
                <w:szCs w:val="24"/>
              </w:rPr>
            </w:pPr>
            <w:r>
              <w:rPr>
                <w:rFonts w:hint="eastAsia" w:ascii="宋体" w:hAnsi="宋体" w:cs="宋体"/>
                <w:sz w:val="24"/>
                <w:szCs w:val="24"/>
                <w:lang w:eastAsia="en-US"/>
              </w:rPr>
              <w:t xml:space="preserve">（</w:t>
            </w:r>
            <w:r>
              <w:rPr>
                <w:rFonts w:hint="eastAsia" w:ascii="宋体" w:hAnsi="宋体" w:cs="宋体"/>
                <w:sz w:val="24"/>
                <w:szCs w:val="24"/>
              </w:rPr>
              <w:t xml:space="preserve">4</w:t>
            </w:r>
            <w:r>
              <w:rPr>
                <w:rFonts w:hint="eastAsia" w:ascii="宋体" w:hAnsi="宋体" w:cs="宋体"/>
                <w:sz w:val="24"/>
                <w:szCs w:val="24"/>
                <w:lang w:eastAsia="en-US"/>
              </w:rPr>
              <w:t xml:space="preserve">0分）</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t xml:space="preserve">价格分</w:t>
            </w:r>
            <w:r/>
          </w:p>
          <w:p>
            <w:pPr>
              <w:jc w:val="center"/>
              <w:keepLines/>
              <w:spacing w:line="360" w:lineRule="auto"/>
              <w:widowControl/>
              <w:rPr>
                <w:rFonts w:hint="eastAsia" w:ascii="宋体" w:hAnsi="宋体" w:cs="宋体"/>
                <w:sz w:val="24"/>
                <w:szCs w:val="24"/>
              </w:rPr>
            </w:pPr>
            <w:r>
              <w:rPr>
                <w:rFonts w:hint="eastAsia" w:ascii="宋体" w:hAnsi="宋体" w:cs="宋体"/>
                <w:sz w:val="24"/>
                <w:szCs w:val="24"/>
              </w:rPr>
              <w:t xml:space="preserve">（40分）</w:t>
            </w:r>
            <w:r/>
          </w:p>
        </w:tc>
        <w:tc>
          <w:tcPr>
            <w:tcBorders>
              <w:top w:val="single" w:color="000000" w:sz="4" w:space="0"/>
              <w:left w:val="none" w:color="000000" w:sz="4" w:space="0"/>
              <w:bottom w:val="single" w:color="000000" w:sz="4" w:space="0"/>
              <w:right w:val="single" w:color="000000" w:sz="4" w:space="0"/>
            </w:tcBorders>
            <w:tcW w:w="6689" w:type="dxa"/>
            <w:vAlign w:val="center"/>
            <w:textDirection w:val="lrTb"/>
            <w:noWrap w:val="false"/>
          </w:tcPr>
          <w:p>
            <w:pPr>
              <w:jc w:val="left"/>
              <w:keepLines/>
              <w:spacing w:line="360" w:lineRule="auto"/>
              <w:widowControl/>
              <w:rPr>
                <w:rFonts w:hint="eastAsia" w:ascii="宋体" w:hAnsi="宋体" w:cs="宋体"/>
                <w:sz w:val="24"/>
                <w:szCs w:val="24"/>
              </w:rPr>
            </w:pPr>
            <w:r>
              <w:rPr>
                <w:rFonts w:ascii="宋体" w:hAnsi="宋体" w:cs="宋体"/>
                <w:b/>
                <w:color w:val="000000"/>
                <w:sz w:val="24"/>
                <w:szCs w:val="24"/>
              </w:rPr>
              <w:t xml:space="preserve">投标最低报价为评标基准价</w:t>
            </w:r>
            <w:r>
              <w:rPr>
                <w:rFonts w:ascii="宋体" w:hAnsi="宋体" w:cs="宋体"/>
                <w:color w:val="000000"/>
                <w:sz w:val="24"/>
                <w:szCs w:val="24"/>
              </w:rPr>
              <w:t xml:space="preserve">：满足招标文件要求且投标价格最低的投标报价为评标基准价，其价格分为满分。其他投标人的价格分统一按照下列公式计算：投标报价得分=(评标基准价/投标报价)×40。</w:t>
            </w:r>
            <w:r/>
          </w:p>
        </w:tc>
      </w:tr>
      <w:tr>
        <w:trPr/>
        <w:tc>
          <w:tcPr>
            <w:tcBorders>
              <w:top w:val="single" w:color="000000" w:sz="4" w:space="0"/>
              <w:left w:val="single" w:color="000000" w:sz="4" w:space="0"/>
              <w:right w:val="single" w:color="000000" w:sz="4" w:space="0"/>
            </w:tcBorders>
            <w:tcW w:w="1191" w:type="dxa"/>
            <w:vAlign w:val="center"/>
            <w:vMerge w:val="restart"/>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t xml:space="preserve">2、商务部分</w:t>
            </w:r>
            <w:r>
              <w:rPr>
                <w:rFonts w:hint="eastAsia" w:ascii="宋体" w:hAnsi="宋体" w:cs="宋体"/>
                <w:sz w:val="24"/>
                <w:szCs w:val="24"/>
                <w:lang w:eastAsia="en-US"/>
              </w:rPr>
              <w:t xml:space="preserve">（</w:t>
            </w:r>
            <w:r>
              <w:rPr>
                <w:rFonts w:hint="eastAsia" w:ascii="宋体" w:hAnsi="宋体" w:cs="宋体"/>
                <w:sz w:val="24"/>
                <w:szCs w:val="24"/>
              </w:rPr>
              <w:t xml:space="preserve">9</w:t>
            </w:r>
            <w:r>
              <w:rPr>
                <w:rFonts w:hint="eastAsia" w:ascii="宋体" w:hAnsi="宋体" w:cs="宋体"/>
                <w:sz w:val="24"/>
                <w:szCs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t xml:space="preserve">2.1业绩</w:t>
            </w:r>
            <w:r/>
          </w:p>
          <w:p>
            <w:pPr>
              <w:jc w:val="center"/>
              <w:keepLines/>
              <w:spacing w:line="360" w:lineRule="auto"/>
              <w:widowControl/>
              <w:rPr>
                <w:rFonts w:hint="eastAsia" w:ascii="宋体" w:hAnsi="宋体" w:cs="宋体"/>
                <w:sz w:val="24"/>
                <w:szCs w:val="24"/>
              </w:rPr>
            </w:pPr>
            <w:r>
              <w:rPr>
                <w:rFonts w:hint="eastAsia" w:ascii="宋体" w:hAnsi="宋体" w:cs="宋体"/>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left"/>
              <w:spacing w:line="378" w:lineRule="exact"/>
              <w:rPr>
                <w:rFonts w:hint="eastAsia" w:ascii="宋体" w:hAnsi="宋体" w:cs="宋体"/>
                <w:color w:val="000000"/>
                <w:sz w:val="24"/>
                <w:szCs w:val="24"/>
              </w:rPr>
            </w:pPr>
            <w:r>
              <w:rPr>
                <w:rFonts w:ascii="宋体" w:hAnsi="宋体" w:cs="宋体"/>
                <w:color w:val="000000"/>
                <w:sz w:val="24"/>
                <w:szCs w:val="24"/>
              </w:rPr>
              <w:t xml:space="preserve">投标人提供2023年7月1日以来的</w:t>
            </w:r>
            <w:r>
              <w:rPr>
                <w:rFonts w:hint="eastAsia" w:ascii="宋体" w:hAnsi="宋体" w:cs="宋体"/>
                <w:color w:val="000000"/>
                <w:sz w:val="24"/>
                <w:szCs w:val="24"/>
              </w:rPr>
              <w:t xml:space="preserve">类似</w:t>
            </w:r>
            <w:r>
              <w:rPr>
                <w:rFonts w:hint="eastAsia" w:ascii="宋体" w:hAnsi="宋体" w:cs="宋体"/>
                <w:color w:val="000000"/>
                <w:sz w:val="24"/>
                <w:szCs w:val="24"/>
                <w:lang w:eastAsia="zh-CN"/>
              </w:rPr>
              <w:t xml:space="preserve">小动物体成分分析仪</w:t>
            </w:r>
            <w:r>
              <w:rPr>
                <w:rFonts w:ascii="宋体" w:hAnsi="宋体" w:cs="宋体"/>
                <w:color w:val="000000"/>
                <w:sz w:val="24"/>
                <w:szCs w:val="24"/>
              </w:rPr>
              <w:t xml:space="preserve">项目业绩合同，每提供一个得1分，最高得4分。</w:t>
            </w:r>
            <w:r/>
          </w:p>
          <w:p>
            <w:pPr>
              <w:jc w:val="left"/>
              <w:keepLines/>
              <w:spacing w:line="360" w:lineRule="auto"/>
              <w:widowControl/>
              <w:rPr>
                <w:rFonts w:hint="eastAsia"/>
              </w:rPr>
            </w:pPr>
            <w:r>
              <w:rPr>
                <w:rFonts w:hint="eastAsia" w:ascii="宋体" w:hAnsi="宋体" w:cs="宋体"/>
                <w:color w:val="000000"/>
                <w:sz w:val="24"/>
                <w:szCs w:val="24"/>
              </w:rPr>
              <w:t xml:space="preserve">注：</w:t>
            </w:r>
            <w:r>
              <w:rPr>
                <w:rFonts w:hint="eastAsia" w:asciiTheme="minorEastAsia" w:hAnsiTheme="minorEastAsia" w:eastAsiaTheme="minorEastAsia" w:cstheme="minorEastAsia"/>
                <w:color w:val="000000"/>
                <w:sz w:val="24"/>
                <w:szCs w:val="24"/>
              </w:rPr>
              <w:t xml:space="preserve">投标文件中提供业绩合同（日期以合同签订日期为准，合同必须含有标的物、合同价以及盖章签字部分所在页且清晰可见，否则不得分）复印件加盖供应商</w:t>
            </w:r>
            <w:r>
              <w:rPr>
                <w:rFonts w:hint="eastAsia" w:asciiTheme="minorEastAsia" w:hAnsiTheme="minorEastAsia" w:eastAsiaTheme="minorEastAsia" w:cstheme="minorEastAsia"/>
                <w:color w:val="000000"/>
                <w:sz w:val="24"/>
                <w:szCs w:val="24"/>
                <w:lang w:eastAsia="zh-CN"/>
              </w:rPr>
              <w:t xml:space="preserve">电子公章</w:t>
            </w:r>
            <w:r>
              <w:rPr>
                <w:rFonts w:hint="eastAsia" w:asciiTheme="minorEastAsia" w:hAnsiTheme="minorEastAsia" w:eastAsiaTheme="minorEastAsia" w:cstheme="minorEastAsia"/>
                <w:color w:val="000000"/>
                <w:sz w:val="24"/>
                <w:szCs w:val="24"/>
              </w:rPr>
              <w:t xml:space="preserve">。注：合同中设备名称可与本项目的设备名称不同，但属于设备功能（或参数）相近的予以认可。</w:t>
            </w:r>
            <w:r/>
          </w:p>
        </w:tc>
      </w:tr>
      <w:tr>
        <w:trPr/>
        <w:tc>
          <w:tcPr>
            <w:tcBorders>
              <w:left w:val="single" w:color="000000" w:sz="4" w:space="0"/>
              <w:right w:val="single" w:color="000000" w:sz="4" w:space="0"/>
            </w:tcBorders>
            <w:tcW w:w="1191" w:type="dxa"/>
            <w:vAlign w:val="center"/>
            <w:vMerge w:val="continue"/>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t xml:space="preserve">服务承诺</w:t>
            </w:r>
            <w:r/>
          </w:p>
          <w:p>
            <w:pPr>
              <w:jc w:val="center"/>
              <w:keepLines/>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left"/>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投标人承诺有专业技术人员进行售后服务，且应在接到报修电话8小时内，至现场提供技术支持并解决故障。如维修工程师安排困难，应以线上方式先行了解故障情况、原因并指导招标人仪器管理人员妥善处置；如故障未能解决，维修工程师须于48小时内至现场提供技术支持并解决。本项得</w:t>
            </w:r>
            <w:r>
              <w:rPr>
                <w:rFonts w:hint="eastAsia" w:ascii="宋体" w:hAnsi="宋体" w:cs="宋体"/>
                <w:color w:val="000000"/>
                <w:sz w:val="24"/>
                <w:szCs w:val="24"/>
                <w:lang w:val="en-US" w:eastAsia="zh-CN"/>
              </w:rPr>
              <w:t xml:space="preserve">1</w:t>
            </w:r>
            <w:r>
              <w:rPr>
                <w:rFonts w:ascii="宋体" w:hAnsi="宋体" w:cs="宋体"/>
                <w:color w:val="000000"/>
                <w:sz w:val="24"/>
                <w:szCs w:val="24"/>
              </w:rPr>
              <w:t xml:space="preserve">分。</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注：</w:t>
            </w:r>
            <w:r>
              <w:rPr>
                <w:rFonts w:hint="eastAsia" w:asciiTheme="minorEastAsia" w:hAnsiTheme="minorEastAsia" w:eastAsiaTheme="minorEastAsia" w:cstheme="minorEastAsia"/>
                <w:sz w:val="24"/>
                <w:szCs w:val="24"/>
              </w:rPr>
              <w:t xml:space="preserve">提供承诺书加盖供应商</w:t>
            </w:r>
            <w:r>
              <w:rPr>
                <w:rFonts w:hint="eastAsia" w:asciiTheme="minorEastAsia" w:hAnsiTheme="minorEastAsia" w:eastAsiaTheme="minorEastAsia" w:cstheme="minorEastAsia"/>
                <w:sz w:val="24"/>
                <w:szCs w:val="24"/>
                <w:lang w:eastAsia="zh-CN"/>
              </w:rPr>
              <w:t xml:space="preserve">电子公章</w:t>
            </w:r>
            <w:r>
              <w:rPr>
                <w:rFonts w:hint="eastAsia" w:asciiTheme="minorEastAsia" w:hAnsiTheme="minorEastAsia" w:eastAsiaTheme="minorEastAsia" w:cstheme="minorEastAsia"/>
                <w:sz w:val="24"/>
                <w:szCs w:val="24"/>
              </w:rPr>
              <w:t xml:space="preserve">，格式自拟。</w:t>
            </w:r>
            <w:r/>
          </w:p>
        </w:tc>
      </w:tr>
      <w:tr>
        <w:trPr/>
        <w:tc>
          <w:tcPr>
            <w:tcBorders>
              <w:left w:val="single" w:color="000000" w:sz="4" w:space="0"/>
              <w:right w:val="single" w:color="000000" w:sz="4" w:space="0"/>
            </w:tcBorders>
            <w:tcW w:w="1191" w:type="dxa"/>
            <w:vAlign w:val="center"/>
            <w:vMerge w:val="continue"/>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t xml:space="preserve">质保承诺</w:t>
            </w:r>
            <w:r>
              <w:rPr>
                <w:rFonts w:hint="eastAsia" w:ascii="宋体" w:hAnsi="宋体" w:cs="宋体"/>
                <w:color w:val="000000"/>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jc w:val="left"/>
              <w:spacing w:line="378" w:lineRule="exact"/>
              <w:rPr>
                <w:rFonts w:hint="eastAsia" w:ascii="宋体" w:hAnsi="宋体" w:cs="宋体"/>
                <w:color w:val="000000"/>
                <w:sz w:val="24"/>
                <w:szCs w:val="24"/>
              </w:rPr>
            </w:pPr>
            <w:r>
              <w:rPr>
                <w:rFonts w:ascii="宋体" w:hAnsi="宋体" w:cs="宋体"/>
                <w:color w:val="000000"/>
                <w:sz w:val="24"/>
                <w:szCs w:val="24"/>
              </w:rPr>
              <w:t xml:space="preserve">在满足采购文件中对质量保证期（</w:t>
            </w:r>
            <w:r>
              <w:rPr>
                <w:rFonts w:hint="eastAsia" w:ascii="宋体" w:hAnsi="宋体" w:cs="宋体"/>
                <w:color w:val="000000"/>
                <w:sz w:val="24"/>
                <w:szCs w:val="24"/>
              </w:rPr>
              <w:t xml:space="preserve">3年</w:t>
            </w:r>
            <w:r>
              <w:rPr>
                <w:rFonts w:ascii="宋体" w:hAnsi="宋体" w:cs="宋体"/>
                <w:color w:val="000000"/>
                <w:sz w:val="24"/>
                <w:szCs w:val="24"/>
              </w:rPr>
              <w:t xml:space="preserve">）要求的基础上，增加1年加1分，增加2年加3分。本项最高得3分。</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注：</w:t>
            </w:r>
            <w:r>
              <w:rPr>
                <w:rFonts w:hint="eastAsia" w:asciiTheme="minorEastAsia" w:hAnsiTheme="minorEastAsia" w:eastAsiaTheme="minorEastAsia" w:cstheme="minorEastAsia"/>
                <w:sz w:val="24"/>
                <w:szCs w:val="24"/>
              </w:rPr>
              <w:t xml:space="preserve">提供承诺书加盖供应商</w:t>
            </w:r>
            <w:r>
              <w:rPr>
                <w:rFonts w:hint="eastAsia" w:asciiTheme="minorEastAsia" w:hAnsiTheme="minorEastAsia" w:eastAsiaTheme="minorEastAsia" w:cstheme="minorEastAsia"/>
                <w:sz w:val="24"/>
                <w:szCs w:val="24"/>
                <w:lang w:eastAsia="zh-CN"/>
              </w:rPr>
              <w:t xml:space="preserve">电子公章</w:t>
            </w:r>
            <w:r>
              <w:rPr>
                <w:rFonts w:hint="eastAsia" w:asciiTheme="minorEastAsia" w:hAnsiTheme="minorEastAsia" w:eastAsiaTheme="minorEastAsia" w:cstheme="minorEastAsia"/>
                <w:sz w:val="24"/>
                <w:szCs w:val="24"/>
              </w:rPr>
              <w:t xml:space="preserve">，格式自拟</w:t>
            </w:r>
            <w:r>
              <w:rPr>
                <w:rFonts w:hint="eastAsia" w:ascii="宋体" w:hAnsi="宋体" w:cs="宋体"/>
                <w:color w:val="000000"/>
                <w:sz w:val="24"/>
                <w:szCs w:val="24"/>
              </w:rPr>
              <w:t xml:space="preserve">。</w:t>
            </w:r>
            <w:r/>
          </w:p>
        </w:tc>
      </w:tr>
      <w:tr>
        <w:trPr/>
        <w:tc>
          <w:tcPr>
            <w:tcBorders>
              <w:left w:val="single" w:color="000000" w:sz="4" w:space="0"/>
              <w:right w:val="single" w:color="000000" w:sz="4" w:space="0"/>
            </w:tcBorders>
            <w:tcW w:w="1191" w:type="dxa"/>
            <w:vAlign w:val="center"/>
            <w:vMerge w:val="continue"/>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9" w:type="dxa"/>
            <w:vAlign w:val="center"/>
            <w:vMerge w:val="restart"/>
            <w:textDirection w:val="lrTb"/>
            <w:noWrap w:val="false"/>
          </w:tcPr>
          <w:p>
            <w:pPr>
              <w:jc w:val="center"/>
              <w:keepLines/>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2.4</w:t>
            </w:r>
            <w:r>
              <w:rPr>
                <w:rFonts w:hint="eastAsia" w:ascii="宋体" w:hAnsi="宋体" w:eastAsia="宋体" w:cs="宋体"/>
                <w:color w:val="000000"/>
                <w:sz w:val="24"/>
                <w:szCs w:val="24"/>
              </w:rPr>
              <w:t xml:space="preserve">节能环保</w:t>
            </w:r>
            <w:r>
              <w:rPr>
                <w:rFonts w:hint="eastAsia" w:ascii="宋体" w:hAnsi="宋体" w:eastAsia="宋体" w:cs="宋体"/>
                <w:color w:val="000000"/>
                <w:sz w:val="24"/>
                <w:szCs w:val="24"/>
                <w:lang w:val="en-US" w:eastAsia="zh-CN"/>
              </w:rPr>
              <w:t xml:space="preserve">(1分)</w:t>
            </w:r>
            <w:r/>
          </w:p>
        </w:tc>
        <w:tc>
          <w:tcPr>
            <w:tcBorders>
              <w:top w:val="single" w:color="000000" w:sz="4" w:space="0"/>
              <w:left w:val="single" w:color="000000" w:sz="4" w:space="0"/>
              <w:bottom w:val="single" w:color="000000" w:sz="4" w:space="0"/>
              <w:right w:val="single" w:color="000000" w:sz="4" w:space="0"/>
            </w:tcBorders>
            <w:tcW w:w="6689" w:type="dxa"/>
            <w:vAlign w:val="top"/>
            <w:textDirection w:val="lrTb"/>
            <w:noWrap w:val="false"/>
          </w:tcPr>
          <w:p>
            <w:pPr>
              <w:spacing w:line="360" w:lineRule="auto"/>
              <w:rPr>
                <w:rFonts w:hint="eastAsia" w:ascii="宋体" w:hAnsi="宋体" w:cs="宋体"/>
                <w:color w:val="000000"/>
                <w:sz w:val="24"/>
                <w:szCs w:val="24"/>
              </w:rPr>
            </w:pPr>
            <w:r>
              <w:rPr>
                <w:rFonts w:hint="eastAsia" w:ascii="宋体" w:hAnsi="宋体" w:eastAsia="宋体"/>
                <w:sz w:val="24"/>
                <w:szCs w:val="24"/>
              </w:rPr>
              <w:t xml:space="preserve">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r>
      <w:tr>
        <w:trPr/>
        <w:tc>
          <w:tcPr>
            <w:tcBorders>
              <w:left w:val="single" w:color="000000" w:sz="4" w:space="0"/>
              <w:bottom w:val="single" w:color="auto" w:sz="4" w:space="0"/>
              <w:right w:val="single" w:color="000000" w:sz="4" w:space="0"/>
            </w:tcBorders>
            <w:tcW w:w="1191" w:type="dxa"/>
            <w:vAlign w:val="center"/>
            <w:vMerge w:val="continue"/>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auto" w:sz="4" w:space="0"/>
              <w:right w:val="single" w:color="000000" w:sz="4" w:space="0"/>
            </w:tcBorders>
            <w:tcW w:w="1289" w:type="dxa"/>
            <w:vAlign w:val="center"/>
            <w:vMerge w:val="continue"/>
            <w:textDirection w:val="lrTb"/>
            <w:noWrap w:val="false"/>
          </w:tcPr>
          <w:p>
            <w:pPr>
              <w:jc w:val="center"/>
              <w:keepLines/>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auto" w:sz="4" w:space="0"/>
              <w:right w:val="single" w:color="000000" w:sz="4" w:space="0"/>
            </w:tcBorders>
            <w:tcW w:w="6689" w:type="dxa"/>
            <w:vAlign w:val="top"/>
            <w:textDirection w:val="lrTb"/>
            <w:noWrap w:val="false"/>
          </w:tcPr>
          <w:p>
            <w:pPr>
              <w:spacing w:line="360" w:lineRule="auto"/>
              <w:rPr>
                <w:rFonts w:hint="eastAsia" w:ascii="宋体" w:hAnsi="宋体" w:cs="宋体"/>
                <w:color w:val="000000"/>
                <w:sz w:val="24"/>
                <w:szCs w:val="24"/>
              </w:rPr>
            </w:pPr>
            <w:r>
              <w:rPr>
                <w:rFonts w:hint="eastAsia" w:ascii="宋体" w:hAnsi="宋体" w:eastAsia="宋体"/>
                <w:sz w:val="24"/>
                <w:szCs w:val="24"/>
              </w:rPr>
              <w:t xml:space="preserve">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r>
      <w:tr>
        <w:trPr/>
        <w:tc>
          <w:tcPr>
            <w:tcBorders>
              <w:top w:val="single" w:color="auto" w:sz="4" w:space="0"/>
              <w:left w:val="single" w:color="auto" w:sz="4" w:space="0"/>
              <w:bottom w:val="none" w:color="000000" w:sz="4" w:space="0"/>
              <w:right w:val="single" w:color="000000" w:sz="4" w:space="0"/>
            </w:tcBorders>
            <w:tcW w:w="1191" w:type="dxa"/>
            <w:vAlign w:val="center"/>
            <w:vMerge w:val="restart"/>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t xml:space="preserve">3、技术部分</w:t>
            </w:r>
            <w:r>
              <w:rPr>
                <w:rFonts w:hint="eastAsia" w:ascii="宋体" w:hAnsi="宋体" w:cs="宋体"/>
                <w:sz w:val="24"/>
                <w:szCs w:val="24"/>
                <w:lang w:eastAsia="en-US"/>
              </w:rPr>
              <w:t xml:space="preserve">（</w:t>
            </w:r>
            <w:r>
              <w:rPr>
                <w:rFonts w:hint="eastAsia" w:ascii="宋体" w:hAnsi="宋体" w:cs="宋体"/>
                <w:sz w:val="24"/>
                <w:szCs w:val="24"/>
              </w:rPr>
              <w:t xml:space="preserve">51</w:t>
            </w:r>
            <w:r>
              <w:rPr>
                <w:rFonts w:hint="eastAsia" w:ascii="宋体" w:hAnsi="宋体" w:cs="宋体"/>
                <w:sz w:val="24"/>
                <w:szCs w:val="24"/>
                <w:lang w:eastAsia="en-US"/>
              </w:rPr>
              <w:t xml:space="preserve">分）</w:t>
            </w:r>
            <w:r/>
          </w:p>
        </w:tc>
        <w:tc>
          <w:tcPr>
            <w:tcBorders>
              <w:top w:val="single" w:color="auto"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t xml:space="preserve">3.1</w:t>
            </w:r>
            <w:r>
              <w:rPr>
                <w:rFonts w:ascii="宋体" w:hAnsi="宋体" w:cs="宋体"/>
                <w:color w:val="000000"/>
                <w:sz w:val="24"/>
                <w:szCs w:val="24"/>
              </w:rPr>
              <w:t xml:space="preserve">技术能力与招标文件投标程度</w:t>
            </w:r>
            <w:r>
              <w:rPr>
                <w:rFonts w:hint="eastAsia" w:ascii="宋体" w:hAnsi="宋体" w:cs="宋体"/>
                <w:sz w:val="24"/>
                <w:szCs w:val="24"/>
              </w:rPr>
              <w:t xml:space="preserve">（45分）</w:t>
            </w:r>
            <w:r/>
          </w:p>
        </w:tc>
        <w:tc>
          <w:tcPr>
            <w:tcBorders>
              <w:top w:val="single" w:color="auto" w:sz="4" w:space="0"/>
              <w:left w:val="single" w:color="000000" w:sz="4" w:space="0"/>
              <w:bottom w:val="single" w:color="000000" w:sz="4" w:space="0"/>
              <w:right w:val="single" w:color="auto" w:sz="4" w:space="0"/>
            </w:tcBorders>
            <w:tcW w:w="6689" w:type="dxa"/>
            <w:vAlign w:val="center"/>
            <w:textDirection w:val="lrTb"/>
            <w:noWrap w:val="false"/>
          </w:tcPr>
          <w:p>
            <w:pPr>
              <w:jc w:val="left"/>
              <w:spacing w:line="378" w:lineRule="exact"/>
              <w:rPr>
                <w:sz w:val="24"/>
                <w:szCs w:val="24"/>
              </w:rPr>
            </w:pPr>
            <w:r>
              <w:rPr>
                <w:rFonts w:ascii="宋体" w:hAnsi="宋体" w:cs="宋体"/>
                <w:color w:val="000000"/>
                <w:sz w:val="24"/>
                <w:szCs w:val="24"/>
              </w:rPr>
              <w:t xml:space="preserve">投标人所投产品对招标文件具体需求的响应程度：</w:t>
            </w:r>
            <w:r/>
          </w:p>
          <w:p>
            <w:pPr>
              <w:jc w:val="left"/>
              <w:spacing w:line="378" w:lineRule="exact"/>
              <w:rPr>
                <w:sz w:val="24"/>
                <w:szCs w:val="24"/>
              </w:rPr>
            </w:pPr>
            <w:r>
              <w:rPr>
                <w:rFonts w:ascii="宋体" w:hAnsi="宋体" w:cs="宋体"/>
                <w:color w:val="000000"/>
                <w:sz w:val="24"/>
                <w:szCs w:val="24"/>
              </w:rPr>
              <w:t xml:space="preserve">满足招标文件技术指标、参数要求的得45分。“★”项的为实质性要求，有一项不符合的，作无效投标处理；“▲”项的为主要指标，不满足的每项扣6分；其他每有一项负偏离扣1分，扣完为止。</w:t>
            </w:r>
            <w:r/>
          </w:p>
          <w:p>
            <w:pPr>
              <w:jc w:val="left"/>
              <w:spacing w:line="360" w:lineRule="auto"/>
              <w:widowControl/>
              <w:rPr>
                <w:rFonts w:hint="eastAsia" w:ascii="宋体" w:hAnsi="宋体" w:cs="宋体"/>
                <w:sz w:val="24"/>
                <w:szCs w:val="24"/>
              </w:rPr>
            </w:pPr>
            <w:r>
              <w:rPr>
                <w:rFonts w:hint="eastAsia" w:asciiTheme="minorEastAsia" w:hAnsiTheme="minorEastAsia" w:eastAsiaTheme="minorEastAsia" w:cstheme="minorEastAsia"/>
                <w:color w:val="000000"/>
                <w:sz w:val="24"/>
                <w:szCs w:val="24"/>
              </w:rPr>
              <w:t xml:space="preserve">注：供应商需在《技术条款偏离表》中逐条进行应答，列明所投产品详细</w:t>
            </w:r>
            <w:r>
              <w:rPr>
                <w:rFonts w:hint="eastAsia" w:asciiTheme="minorEastAsia" w:hAnsiTheme="minorEastAsia" w:eastAsiaTheme="minorEastAsia" w:cstheme="minorEastAsia"/>
                <w:color w:val="000000"/>
                <w:sz w:val="24"/>
                <w:szCs w:val="24"/>
              </w:rPr>
              <w:t xml:space="preserve">技术特性，并说明偏离情况。标★及▲项的技术指标需提供相应技术支持资料(如列有技术参数且完整的产品彩页或白皮书或产品说明书或功能截图等，供应商自行承诺的材料不予认可）以佐证所投产品的性能参数及功能，并标明技术支持资料在投标文件中的页码和位置。一般参数指标未有要求的以《技术条款偏离表》中应答为准。未按要求提供标★项指标未按要求提供技术支持资料的作无效投标处理，标▲项指标技术未按要求提供支持资料的作负偏离处理，如因未在《技术条款偏离表》中注明支持资料具体页码和位置导致本项不得分的，由此产生的后果由供应商自行承担。</w:t>
            </w:r>
            <w:r/>
          </w:p>
        </w:tc>
      </w:tr>
      <w:tr>
        <w:trPr/>
        <w:tc>
          <w:tcPr>
            <w:tcBorders>
              <w:top w:val="none" w:color="000000" w:sz="4" w:space="0"/>
              <w:left w:val="single" w:color="auto" w:sz="4" w:space="0"/>
              <w:bottom w:val="none" w:color="000000" w:sz="4" w:space="0"/>
              <w:right w:val="single" w:color="000000" w:sz="4" w:space="0"/>
            </w:tcBorders>
            <w:tcW w:w="1191" w:type="dxa"/>
            <w:vAlign w:val="center"/>
            <w:vMerge w:val="continue"/>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t xml:space="preserve">3.2</w:t>
            </w:r>
            <w:r>
              <w:rPr>
                <w:rFonts w:ascii="宋体" w:hAnsi="宋体" w:cs="宋体"/>
                <w:color w:val="000000"/>
                <w:sz w:val="24"/>
                <w:szCs w:val="24"/>
              </w:rPr>
              <w:t xml:space="preserve">售后服务方案</w:t>
            </w:r>
            <w:r>
              <w:rPr>
                <w:rFonts w:hint="eastAsia" w:ascii="宋体" w:hAnsi="宋体" w:cs="宋体"/>
                <w:sz w:val="24"/>
                <w:szCs w:val="24"/>
              </w:rPr>
              <w:t xml:space="preserve">（3分）</w:t>
            </w:r>
            <w:r/>
          </w:p>
        </w:tc>
        <w:tc>
          <w:tcPr>
            <w:tcBorders>
              <w:top w:val="single" w:color="000000" w:sz="4" w:space="0"/>
              <w:left w:val="single" w:color="000000" w:sz="4" w:space="0"/>
              <w:bottom w:val="single" w:color="000000" w:sz="4" w:space="0"/>
              <w:right w:val="single" w:color="auto" w:sz="4" w:space="0"/>
            </w:tcBorders>
            <w:tcW w:w="6689" w:type="dxa"/>
            <w:vAlign w:val="center"/>
            <w:textDirection w:val="lrTb"/>
            <w:noWrap w:val="false"/>
          </w:tcPr>
          <w:p>
            <w:pPr>
              <w:spacing w:line="360" w:lineRule="auto"/>
              <w:rPr>
                <w:rFonts w:hint="eastAsia" w:ascii="宋体" w:hAnsi="宋体" w:cs="宋体"/>
                <w:sz w:val="24"/>
                <w:szCs w:val="24"/>
              </w:rPr>
            </w:pPr>
            <w:r>
              <w:rPr>
                <w:rFonts w:hint="eastAsia" w:asciiTheme="minorEastAsia" w:hAnsiTheme="minorEastAsia" w:eastAsiaTheme="minorEastAsia" w:cstheme="minorEastAsia"/>
                <w:sz w:val="24"/>
                <w:szCs w:val="24"/>
              </w:rPr>
              <w:t xml:space="preserve">根据供应商提供的售后服务方案中对售后服务体系、售后服务承诺，质量保证期内的售后服务范围、质保期满后的售后服务范围和收费情况、备品备件的承诺情况进行评审。方案完整、合理可行、售后服务应答及处理及时的得3分；方案较完整、较合理可行、售后服务应答及处理较及时的得2分；方案不完整、不合理的得1分；没有的不得分。</w:t>
            </w:r>
            <w:r/>
          </w:p>
        </w:tc>
      </w:tr>
      <w:tr>
        <w:trPr/>
        <w:tc>
          <w:tcPr>
            <w:tcBorders>
              <w:top w:val="none" w:color="000000" w:sz="4" w:space="0"/>
              <w:left w:val="single" w:color="auto" w:sz="4" w:space="0"/>
              <w:bottom w:val="single" w:color="auto" w:sz="4" w:space="0"/>
              <w:right w:val="single" w:color="000000" w:sz="4" w:space="0"/>
            </w:tcBorders>
            <w:tcW w:w="1191" w:type="dxa"/>
            <w:vAlign w:val="center"/>
            <w:vMerge w:val="continue"/>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auto" w:sz="4" w:space="0"/>
              <w:right w:val="single" w:color="000000" w:sz="4" w:space="0"/>
            </w:tcBorders>
            <w:tcW w:w="1289" w:type="dxa"/>
            <w:vAlign w:val="center"/>
            <w:textDirection w:val="lrTb"/>
            <w:noWrap w:val="false"/>
          </w:tcPr>
          <w:p>
            <w:pPr>
              <w:jc w:val="center"/>
              <w:keepLines/>
              <w:spacing w:line="360" w:lineRule="auto"/>
              <w:widowControl/>
              <w:rPr>
                <w:rFonts w:hint="eastAsia" w:ascii="宋体" w:hAnsi="宋体" w:cs="宋体"/>
                <w:sz w:val="24"/>
                <w:szCs w:val="24"/>
              </w:rPr>
            </w:pPr>
            <w:r>
              <w:rPr>
                <w:rFonts w:hint="eastAsia" w:ascii="宋体" w:hAnsi="宋体" w:cs="宋体"/>
                <w:sz w:val="24"/>
                <w:szCs w:val="24"/>
              </w:rPr>
              <w:t xml:space="preserve">3.3</w:t>
            </w:r>
            <w:r>
              <w:rPr>
                <w:rFonts w:ascii="宋体" w:hAnsi="宋体" w:cs="宋体"/>
                <w:color w:val="000000"/>
                <w:sz w:val="24"/>
                <w:szCs w:val="24"/>
              </w:rPr>
              <w:t xml:space="preserve">培训方案</w:t>
            </w:r>
            <w:r>
              <w:rPr>
                <w:rFonts w:hint="eastAsia" w:ascii="宋体" w:hAnsi="宋体" w:cs="宋体"/>
                <w:sz w:val="24"/>
                <w:szCs w:val="24"/>
              </w:rPr>
              <w:t xml:space="preserve">（3分）</w:t>
            </w:r>
            <w:r/>
          </w:p>
        </w:tc>
        <w:tc>
          <w:tcPr>
            <w:tcBorders>
              <w:top w:val="single" w:color="000000" w:sz="4" w:space="0"/>
              <w:left w:val="single" w:color="000000" w:sz="4" w:space="0"/>
              <w:bottom w:val="single" w:color="auto" w:sz="4" w:space="0"/>
              <w:right w:val="single" w:color="auto" w:sz="4" w:space="0"/>
            </w:tcBorders>
            <w:tcW w:w="6689" w:type="dxa"/>
            <w:vAlign w:val="center"/>
            <w:textDirection w:val="lrTb"/>
            <w:noWrap w:val="false"/>
          </w:tcPr>
          <w:p>
            <w:pPr>
              <w:spacing w:line="360" w:lineRule="auto"/>
              <w:rPr>
                <w:rFonts w:hint="eastAsia" w:ascii="宋体" w:hAnsi="宋体" w:cs="宋体"/>
                <w:sz w:val="24"/>
                <w:szCs w:val="24"/>
              </w:rPr>
            </w:pPr>
            <w:r>
              <w:rPr>
                <w:rFonts w:hint="eastAsia" w:asciiTheme="minorEastAsia" w:hAnsiTheme="minorEastAsia" w:eastAsiaTheme="minorEastAsia" w:cstheme="minorEastAsia"/>
                <w:sz w:val="24"/>
                <w:szCs w:val="24"/>
              </w:rPr>
              <w:t xml:space="preserve">根据供应商提供的对采购人仪器操作人员、维护人员等的培训方案及计划进行评审。培训方案完整详细，计划合理的得3分；培训方案较完整，计划较合理的得2分；培训方案不完整，计划不合理的得1分；没有的不得分。</w:t>
            </w:r>
            <w:r/>
          </w:p>
        </w:tc>
      </w:tr>
    </w:tbl>
    <w:p>
      <w:r/>
      <w:r/>
    </w:p>
    <w:p>
      <w:r/>
      <w:r/>
    </w:p>
    <w:p>
      <w:pPr>
        <w:pStyle w:val="859"/>
        <w:jc w:val="both"/>
        <w:rPr>
          <w:rFonts w:ascii="黑体" w:eastAsia="黑体"/>
          <w:sz w:val="44"/>
          <w:szCs w:val="44"/>
        </w:rPr>
      </w:pPr>
      <w:r>
        <w:rPr>
          <w:rFonts w:ascii="黑体" w:eastAsia="黑体"/>
          <w:sz w:val="44"/>
          <w:szCs w:val="44"/>
        </w:rPr>
      </w:r>
      <w:r/>
    </w:p>
    <w:p>
      <w:pPr>
        <w:pStyle w:val="859"/>
        <w:rPr>
          <w:rFonts w:ascii="黑体" w:eastAsia="黑体"/>
          <w:sz w:val="44"/>
          <w:szCs w:val="44"/>
        </w:rPr>
      </w:pPr>
      <w:r>
        <w:rPr>
          <w:rFonts w:ascii="黑体" w:eastAsia="黑体"/>
          <w:sz w:val="44"/>
          <w:szCs w:val="44"/>
        </w:rPr>
      </w:r>
      <w:r/>
    </w:p>
    <w:p>
      <w:pPr>
        <w:pStyle w:val="859"/>
        <w:jc w:val="both"/>
        <w:rPr>
          <w:rFonts w:ascii="黑体" w:eastAsia="黑体"/>
          <w:sz w:val="44"/>
          <w:szCs w:val="44"/>
        </w:rPr>
      </w:pPr>
      <w:r>
        <w:rPr>
          <w:rFonts w:ascii="黑体" w:eastAsia="黑体"/>
          <w:sz w:val="44"/>
          <w:szCs w:val="44"/>
        </w:rPr>
      </w:r>
      <w:r/>
    </w:p>
    <w:p>
      <w:pPr>
        <w:pStyle w:val="859"/>
        <w:rPr>
          <w:rFonts w:ascii="黑体" w:eastAsia="黑体"/>
          <w:sz w:val="44"/>
          <w:szCs w:val="44"/>
        </w:rPr>
      </w:pPr>
      <w:r>
        <w:rPr>
          <w:rFonts w:ascii="黑体" w:eastAsia="黑体"/>
          <w:sz w:val="44"/>
          <w:szCs w:val="44"/>
        </w:rPr>
      </w:r>
      <w:r/>
    </w:p>
    <w:p>
      <w:pPr>
        <w:rPr>
          <w:rFonts w:ascii="黑体" w:eastAsia="黑体"/>
          <w:bCs/>
          <w:sz w:val="44"/>
        </w:rPr>
      </w:pPr>
      <w:r>
        <w:rPr>
          <w:rFonts w:hint="eastAsia" w:ascii="黑体" w:eastAsia="黑体"/>
          <w:bCs/>
          <w:sz w:val="44"/>
        </w:rPr>
        <w:br w:type="page" w:clear="all"/>
      </w:r>
      <w:r/>
    </w:p>
    <w:p>
      <w:pPr>
        <w:pStyle w:val="859"/>
        <w:rPr>
          <w:rFonts w:ascii="黑体" w:eastAsia="黑体"/>
          <w:bCs/>
          <w:sz w:val="44"/>
        </w:rPr>
      </w:pPr>
      <w:r/>
      <w:bookmarkStart w:id="338" w:name="_Toc29187"/>
      <w:r>
        <w:rPr>
          <w:rFonts w:hint="eastAsia" w:ascii="黑体" w:eastAsia="黑体"/>
          <w:bCs/>
          <w:sz w:val="44"/>
        </w:rPr>
        <w:t xml:space="preserve">第六章  投标</w:t>
      </w:r>
      <w:bookmarkEnd w:id="331"/>
      <w:r/>
      <w:bookmarkEnd w:id="332"/>
      <w:r/>
      <w:bookmarkEnd w:id="333"/>
      <w:r>
        <w:rPr>
          <w:rFonts w:hint="eastAsia" w:ascii="黑体" w:eastAsia="黑体"/>
          <w:bCs/>
          <w:sz w:val="44"/>
        </w:rPr>
        <w:t xml:space="preserve">文件格式</w:t>
      </w:r>
      <w:bookmarkEnd w:id="338"/>
      <w:r>
        <w:rPr>
          <w:rFonts w:hint="eastAsia" w:ascii="黑体" w:eastAsia="黑体"/>
          <w:bCs/>
          <w:sz w:val="44"/>
        </w:rPr>
        <w:t xml:space="preserve"> </w:t>
      </w:r>
      <w:r/>
    </w:p>
    <w:p>
      <w:pPr>
        <w:jc w:val="center"/>
        <w:rPr>
          <w:rFonts w:hint="eastAsia" w:ascii="宋体" w:hAnsi="宋体"/>
          <w:b/>
          <w:sz w:val="72"/>
        </w:rPr>
      </w:pPr>
      <w:r/>
      <w:bookmarkStart w:id="339" w:name="_Hlt26671244"/>
      <w:r/>
      <w:bookmarkEnd w:id="339"/>
      <w:r/>
      <w:bookmarkStart w:id="340" w:name="_Hlt26955039"/>
      <w:r/>
      <w:bookmarkEnd w:id="340"/>
      <w:r/>
      <w:bookmarkStart w:id="341" w:name="_Toc49090576"/>
      <w:r/>
      <w:bookmarkStart w:id="342" w:name="_Toc120614282"/>
      <w:r/>
      <w:bookmarkStart w:id="343"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w:t>
      </w:r>
      <w:r>
        <w:rPr>
          <w:rFonts w:hint="eastAsia" w:ascii="宋体" w:hAnsi="宋体"/>
          <w:b/>
          <w:sz w:val="36"/>
          <w:u w:val="single"/>
          <w:lang w:eastAsia="zh-CN"/>
        </w:rPr>
        <w:t xml:space="preserve">电子公章</w:t>
      </w:r>
      <w:r>
        <w:rPr>
          <w:rFonts w:hint="eastAsia" w:ascii="宋体" w:hAnsi="宋体"/>
          <w:b/>
          <w:sz w:val="36"/>
          <w:u w:val="single"/>
        </w:rPr>
        <w:t xml:space="preserve">）</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spacing w:line="360" w:lineRule="auto"/>
        <w:rPr>
          <w:rFonts w:hint="eastAsia" w:ascii="宋体" w:hAnsi="宋体"/>
          <w:sz w:val="24"/>
          <w:szCs w:val="24"/>
        </w:rPr>
      </w:pPr>
      <w:r>
        <w:rPr>
          <w:rFonts w:hint="eastAsia" w:ascii="宋体" w:hAnsi="宋体"/>
          <w:sz w:val="24"/>
          <w:szCs w:val="24"/>
        </w:rPr>
        <w:t xml:space="preserve">1.具有独立承担民事责任的能力，提供法人或其他组织的营业执照等证明文件，自然人的身份证明，复印件加盖</w:t>
      </w:r>
      <w:r>
        <w:rPr>
          <w:rFonts w:hint="eastAsia" w:ascii="宋体" w:hAnsi="宋体"/>
          <w:sz w:val="24"/>
          <w:szCs w:val="24"/>
          <w:lang w:eastAsia="zh-CN"/>
        </w:rPr>
        <w:t xml:space="preserve">电子公章</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具有良好的商业信誉和健全的财务会计制度，须提供参加本次政府招标活动上一年度的财务报表，或本次政府招标活动截止时间前六个月内银行出具的资信证明，或财政部门认可的政府招标专业担保机构出具的投标担保函）（法人或者其他组织成立未满一年的可以不提供）。</w:t>
      </w:r>
      <w:r/>
    </w:p>
    <w:p>
      <w:pPr>
        <w:ind w:firstLine="480"/>
        <w:spacing w:line="360" w:lineRule="auto"/>
        <w:rPr>
          <w:rFonts w:hint="eastAsia" w:ascii="宋体" w:hAnsi="宋体"/>
          <w:sz w:val="24"/>
          <w:szCs w:val="24"/>
        </w:rPr>
      </w:pPr>
      <w:r>
        <w:rPr>
          <w:rFonts w:hint="eastAsia" w:ascii="宋体" w:hAnsi="宋体"/>
          <w:sz w:val="24"/>
          <w:szCs w:val="24"/>
        </w:rPr>
        <w:t xml:space="preserve">3.有依法缴纳税收和社会保障资金的良好记录(提供参加本次政府采购活动前半年内至少一个月的依法缴纳税收和社会保障资金的有效凭据复印件加盖</w:t>
      </w:r>
      <w:r>
        <w:rPr>
          <w:rFonts w:hint="eastAsia" w:ascii="宋体" w:hAnsi="宋体"/>
          <w:sz w:val="24"/>
          <w:szCs w:val="24"/>
          <w:lang w:eastAsia="zh-CN"/>
        </w:rPr>
        <w:t xml:space="preserve">电子公章</w:t>
      </w:r>
      <w:r>
        <w:rPr>
          <w:rFonts w:hint="eastAsia" w:ascii="宋体" w:hAnsi="宋体"/>
          <w:sz w:val="24"/>
          <w:szCs w:val="24"/>
        </w:rPr>
        <w:t xml:space="preserve">，依法免税或不需要缴纳社会保障资金的投标人，应提供相应证明文件)。</w:t>
      </w:r>
      <w:r/>
    </w:p>
    <w:p>
      <w:pPr>
        <w:ind w:firstLine="480"/>
        <w:spacing w:line="360" w:lineRule="auto"/>
        <w:rPr>
          <w:rFonts w:hint="eastAsia" w:ascii="宋体" w:hAnsi="宋体"/>
          <w:sz w:val="24"/>
          <w:szCs w:val="24"/>
        </w:rPr>
      </w:pPr>
      <w:r>
        <w:rPr>
          <w:rFonts w:hint="eastAsia" w:ascii="宋体" w:hAnsi="宋体"/>
          <w:sz w:val="24"/>
          <w:szCs w:val="24"/>
        </w:rPr>
        <w:t xml:space="preserve">4.具有履行合同所必需的设备和专业技术能力</w:t>
      </w:r>
      <w:r>
        <w:rPr>
          <w:rFonts w:hint="eastAsia" w:ascii="宋体" w:hAnsi="宋体"/>
          <w:sz w:val="24"/>
        </w:rPr>
        <w:t xml:space="preserve">（格式见</w:t>
      </w:r>
      <w:r>
        <w:rPr>
          <w:rFonts w:ascii="宋体" w:hAnsi="宋体"/>
          <w:sz w:val="24"/>
        </w:rPr>
        <w:t xml:space="preserve">附件5</w:t>
      </w:r>
      <w:r>
        <w:rPr>
          <w:rFonts w:hint="eastAsia" w:ascii="宋体" w:hAnsi="宋体"/>
          <w:sz w:val="24"/>
        </w:rPr>
        <w:t xml:space="preserve">)</w:t>
      </w:r>
      <w:r>
        <w:rPr>
          <w:rFonts w:hint="eastAsia" w:ascii="宋体" w:hAnsi="宋体"/>
          <w:sz w:val="24"/>
          <w:szCs w:val="24"/>
        </w:rPr>
        <w:t xml:space="preserve">。</w:t>
      </w:r>
      <w:r/>
    </w:p>
    <w:p>
      <w:pPr>
        <w:ind w:firstLine="480"/>
        <w:spacing w:line="400" w:lineRule="exact"/>
        <w:rPr>
          <w:rFonts w:hint="eastAsia" w:ascii="宋体" w:hAnsi="宋体"/>
          <w:sz w:val="24"/>
        </w:rPr>
      </w:pPr>
      <w:r>
        <w:rPr>
          <w:rFonts w:hint="eastAsia" w:ascii="宋体" w:hAnsi="宋体"/>
          <w:sz w:val="24"/>
        </w:rPr>
        <w:t xml:space="preserve">5.</w:t>
      </w:r>
      <w:r>
        <w:rPr>
          <w:rFonts w:hint="eastAsia" w:ascii="宋体" w:hAnsi="宋体"/>
          <w:sz w:val="24"/>
          <w:szCs w:val="24"/>
        </w:rPr>
        <w:t xml:space="preserve">参加政府招标活动前3年内在经营活动中没有重大违法记录的书面声明（</w:t>
      </w:r>
      <w:r>
        <w:rPr>
          <w:rFonts w:hint="eastAsia" w:ascii="宋体" w:hAnsi="宋体"/>
          <w:sz w:val="24"/>
        </w:rPr>
        <w:t xml:space="preserve">（格式见</w:t>
      </w:r>
      <w:r>
        <w:rPr>
          <w:rFonts w:ascii="宋体" w:hAnsi="宋体"/>
          <w:sz w:val="24"/>
        </w:rPr>
        <w:t xml:space="preserve">附件6</w:t>
      </w:r>
      <w:r>
        <w:rPr>
          <w:rFonts w:hint="eastAsia" w:ascii="宋体" w:hAnsi="宋体"/>
          <w:sz w:val="24"/>
        </w:rPr>
        <w:t xml:space="preserve">）</w:t>
      </w:r>
      <w:r>
        <w:rPr>
          <w:rFonts w:hint="eastAsia" w:ascii="宋体" w:hAnsi="宋体"/>
          <w:sz w:val="24"/>
          <w:szCs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szCs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投标人为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jc w:val="left"/>
        <w:spacing w:line="378" w:lineRule="exact"/>
        <w:rPr>
          <w:rFonts w:hint="eastAsia" w:ascii="宋体" w:hAnsi="宋体"/>
          <w:sz w:val="24"/>
        </w:rPr>
      </w:pPr>
      <w:r>
        <w:rPr>
          <w:rFonts w:hint="eastAsia" w:ascii="宋体" w:hAnsi="宋体"/>
          <w:sz w:val="24"/>
        </w:rPr>
        <w:t xml:space="preserve">12.</w:t>
      </w:r>
      <w:r>
        <w:rPr>
          <w:rFonts w:ascii="宋体" w:hAnsi="宋体" w:cs="宋体"/>
          <w:color w:val="000000"/>
        </w:rPr>
        <w:t xml:space="preserve">投标人如为代理商且所投产品为进口产品的（注：本文件所称进口产品是指通过中国海关报关验放进入中国境内且产自关境外的产品），需提供生产者或其驻中国办事机构（或生产者授权的中国境内最高级别代理机构）针对本项目的专项授权书，并明确承担一切售前、售后责任。（须提供有效授权书盖章原件）</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hint="eastAsia" w:ascii="宋体" w:hAnsi="宋体"/>
          <w:sz w:val="24"/>
          <w:szCs w:val="24"/>
        </w:rPr>
      </w:pPr>
      <w:r>
        <w:rPr>
          <w:rFonts w:hint="eastAsia" w:ascii="宋体" w:hAnsi="宋体"/>
          <w:sz w:val="24"/>
          <w:szCs w:val="24"/>
        </w:rPr>
        <w:t xml:space="preserve">供相关材料，否则作无效投标处理；6、10、11条如招标文件要求必须提供相关材料而未提供的，作无效投标处理。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w:t>
      </w:r>
      <w:r>
        <w:rPr>
          <w:rFonts w:hint="eastAsia" w:ascii="宋体" w:hAnsi="宋体"/>
          <w:color w:val="000000"/>
          <w:sz w:val="24"/>
        </w:rPr>
        <w:t xml:space="preserve">1）</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hint="eastAsia" w:ascii="宋体" w:hAnsi="宋体"/>
          <w:sz w:val="24"/>
        </w:rPr>
      </w:pPr>
      <w:r>
        <w:rPr>
          <w:rFonts w:hint="eastAsia" w:ascii="宋体" w:hAnsi="宋体"/>
          <w:sz w:val="24"/>
        </w:rPr>
      </w:r>
      <w:r/>
    </w:p>
    <w:p>
      <w:pPr>
        <w:rPr>
          <w:rFonts w:hint="eastAsia" w:ascii="宋体" w:hAnsi="宋体"/>
          <w:b/>
          <w:color w:val="ff0000"/>
          <w:sz w:val="24"/>
          <w:szCs w:val="24"/>
        </w:rPr>
      </w:pPr>
      <w:r>
        <w:rPr>
          <w:rFonts w:hint="eastAsia" w:ascii="宋体" w:hAnsi="宋体"/>
          <w:b/>
          <w:color w:val="ff0000"/>
          <w:sz w:val="24"/>
          <w:szCs w:val="24"/>
        </w:rPr>
      </w:r>
      <w:r/>
    </w:p>
    <w:p>
      <w:pPr>
        <w:rPr>
          <w:rFonts w:hint="eastAsia" w:ascii="宋体" w:hAnsi="宋体"/>
          <w:b/>
          <w:sz w:val="24"/>
          <w:szCs w:val="24"/>
        </w:rPr>
      </w:pPr>
      <w:r>
        <w:rPr>
          <w:rFonts w:hint="eastAsia" w:ascii="宋体" w:hAnsi="宋体"/>
          <w:b/>
          <w:sz w:val="24"/>
          <w:szCs w:val="24"/>
        </w:rPr>
        <w:br w:type="page" w:clear="all"/>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hint="eastAsia" w:ascii="宋体" w:hAnsi="宋体"/>
          <w:sz w:val="24"/>
          <w:szCs w:val="24"/>
        </w:rPr>
      </w:pPr>
      <w:r>
        <w:rPr>
          <w:rFonts w:hint="eastAsia" w:ascii="宋体" w:hAnsi="宋体"/>
          <w:sz w:val="24"/>
          <w:szCs w:val="24"/>
        </w:rPr>
        <w:t xml:space="preserve">项目编号：                                   </w:t>
      </w:r>
      <w:r/>
    </w:p>
    <w:p>
      <w:pPr>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44"/>
              <w:ind w:firstLine="0"/>
              <w:spacing w:before="0" w:after="0" w:line="500" w:lineRule="exact"/>
              <w:rPr>
                <w:rFonts w:hint="eastAsia" w:ascii="宋体" w:hAnsi="宋体"/>
              </w:rPr>
            </w:pPr>
            <w:r>
              <w:rPr>
                <w:rFonts w:hint="eastAsia" w:ascii="宋体" w:hAnsi="宋体" w:cs="宋体"/>
              </w:rPr>
              <w:t xml:space="preserve">小写：                             （人民币：元）</w:t>
            </w:r>
            <w:r/>
          </w:p>
        </w:tc>
      </w:tr>
    </w:tbl>
    <w:p>
      <w:pPr>
        <w:ind w:firstLine="0"/>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注：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r/>
    </w:p>
    <w:p>
      <w:pPr>
        <w:ind w:firstLine="0"/>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评标价不得超出预算。超预算的评标价视为实质性偏离，作无效投标处理。</w:t>
      </w:r>
      <w:r/>
    </w:p>
    <w:p>
      <w:pPr>
        <w:ind w:firstLine="0"/>
        <w:jc w:val="left"/>
        <w:spacing w:line="360" w:lineRule="auto"/>
        <w:widowControl/>
        <w:rPr>
          <w:rFonts w:hint="eastAsia" w:ascii="宋体" w:hAnsi="宋体" w:cs="宋体"/>
          <w:b/>
          <w:bCs/>
          <w:sz w:val="24"/>
          <w:szCs w:val="24"/>
          <w:lang w:val="zh-CN"/>
        </w:rPr>
      </w:pPr>
      <w:r>
        <w:rPr>
          <w:rFonts w:hint="eastAsia" w:ascii="宋体" w:hAnsi="宋体" w:cs="宋体"/>
          <w:b/>
          <w:bCs/>
          <w:sz w:val="24"/>
          <w:szCs w:val="24"/>
        </w:rPr>
        <w:t xml:space="preserve">注：供应商报价为最终报价，如因国家政策调整，增加的税费由供应商自行承担。</w:t>
      </w:r>
      <w:r/>
    </w:p>
    <w:p>
      <w:pPr>
        <w:ind w:firstLine="480"/>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rPr>
      </w:pPr>
      <w:r>
        <w:rPr>
          <w:rFonts w:hint="eastAsia" w:ascii="宋体" w:hAnsi="宋体"/>
          <w:b/>
          <w:sz w:val="24"/>
          <w:szCs w:val="24"/>
        </w:rPr>
        <w:t xml:space="preserve">附件2 投标分项报价表（采购包号：★★）</w:t>
      </w:r>
      <w:r/>
    </w:p>
    <w:tbl>
      <w:tblPr>
        <w:tblStyle w:val="681"/>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t xml:space="preserve">4</w:t>
            </w:r>
            <w:r/>
          </w:p>
        </w:tc>
        <w:tc>
          <w:tcPr>
            <w:tcW w:w="1001"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lang w:val="en-US" w:eastAsia="zh-CN"/>
              </w:rPr>
              <w:t xml:space="preserve">5</w:t>
            </w:r>
            <w:r/>
          </w:p>
        </w:tc>
        <w:tc>
          <w:tcPr>
            <w:tcW w:w="1483"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lang w:val="en-US" w:eastAsia="zh-CN"/>
              </w:rPr>
              <w:t xml:space="preserve">6</w:t>
            </w:r>
            <w:r/>
          </w:p>
        </w:tc>
        <w:tc>
          <w:tcPr>
            <w:tcW w:w="1778"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lang w:val="en-US" w:eastAsia="zh-CN"/>
              </w:rPr>
              <w:t xml:space="preserve">7</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原产地和</w:t>
            </w:r>
            <w:r/>
          </w:p>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rPr>
              <w:t xml:space="preserve">单项金额</w:t>
            </w:r>
            <w:r>
              <w:rPr>
                <w:rFonts w:hint="eastAsia" w:ascii="宋体" w:hAnsi="宋体"/>
                <w:sz w:val="24"/>
                <w:szCs w:val="24"/>
                <w:lang w:val="en-US" w:eastAsia="zh-CN"/>
              </w:rPr>
              <w:t xml:space="preserve">(元)</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总价</w:t>
            </w:r>
            <w:r>
              <w:rPr>
                <w:rFonts w:hint="eastAsia" w:ascii="宋体" w:hAnsi="宋体"/>
                <w:sz w:val="24"/>
                <w:szCs w:val="24"/>
              </w:rPr>
              <w:t xml:space="preserve">金额</w:t>
            </w:r>
            <w:r>
              <w:rPr>
                <w:rFonts w:hint="eastAsia" w:ascii="宋体" w:hAnsi="宋体"/>
                <w:sz w:val="24"/>
                <w:szCs w:val="24"/>
                <w:lang w:val="en-US" w:eastAsia="zh-CN"/>
              </w:rPr>
              <w:t xml:space="preserve">(元)</w:t>
            </w:r>
            <w:r/>
          </w:p>
        </w:tc>
      </w:tr>
      <w:tr>
        <w:trPr>
          <w:cantSplit/>
          <w:trHeight w:val="654"/>
        </w:trPr>
        <w:tc>
          <w:tcPr>
            <w:tcW w:w="556"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1</w:t>
            </w:r>
            <w:r/>
          </w:p>
        </w:tc>
        <w:tc>
          <w:tcPr>
            <w:tcW w:w="1008"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小动物身体组分分析仪主机</w:t>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1台</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431" w:lineRule="exact"/>
              <w:rPr>
                <w:rFonts w:hint="eastAsia" w:ascii="宋体" w:hAnsi="宋体" w:eastAsia="宋体"/>
                <w:sz w:val="24"/>
                <w:szCs w:val="24"/>
                <w:lang w:val="en-US" w:eastAsia="zh-CN"/>
              </w:rPr>
            </w:pPr>
            <w:r>
              <w:rPr>
                <w:rFonts w:ascii="宋体" w:hAnsi="宋体" w:cs="宋体"/>
                <w:color w:val="000000"/>
                <w:sz w:val="24"/>
              </w:rPr>
              <w:t xml:space="preserve">2</w:t>
            </w:r>
            <w:r/>
          </w:p>
        </w:tc>
        <w:tc>
          <w:tcPr>
            <w:tcW w:w="1008"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大鼠线圈（内置）</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1个</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431" w:lineRule="exact"/>
              <w:rPr>
                <w:rFonts w:hint="eastAsia" w:ascii="宋体" w:hAnsi="宋体" w:eastAsia="宋体"/>
                <w:sz w:val="24"/>
                <w:szCs w:val="24"/>
                <w:lang w:val="en-US" w:eastAsia="zh-CN"/>
              </w:rPr>
            </w:pPr>
            <w:r>
              <w:rPr>
                <w:rFonts w:ascii="宋体" w:hAnsi="宋体" w:cs="宋体"/>
                <w:color w:val="000000"/>
                <w:sz w:val="24"/>
              </w:rPr>
              <w:t xml:space="preserve">3</w:t>
            </w:r>
            <w:r/>
          </w:p>
        </w:tc>
        <w:tc>
          <w:tcPr>
            <w:tcW w:w="1008"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小鼠线圈（插入式）</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1个</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431" w:lineRule="exact"/>
              <w:rPr>
                <w:rFonts w:hint="eastAsia" w:ascii="宋体" w:hAnsi="宋体" w:eastAsia="宋体"/>
                <w:sz w:val="24"/>
                <w:szCs w:val="24"/>
                <w:lang w:val="en-US" w:eastAsia="zh-CN"/>
              </w:rPr>
            </w:pPr>
            <w:r>
              <w:rPr>
                <w:rFonts w:ascii="宋体" w:hAnsi="宋体" w:cs="宋体"/>
                <w:color w:val="000000"/>
                <w:sz w:val="24"/>
              </w:rPr>
              <w:t xml:space="preserve">4</w:t>
            </w:r>
            <w:r/>
          </w:p>
        </w:tc>
        <w:tc>
          <w:tcPr>
            <w:tcW w:w="1008"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小鼠适配器规格：20g、40g、80g</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各1个</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431" w:lineRule="exact"/>
              <w:rPr>
                <w:rFonts w:hint="eastAsia" w:ascii="宋体" w:hAnsi="宋体" w:eastAsia="宋体"/>
                <w:sz w:val="24"/>
                <w:szCs w:val="24"/>
                <w:lang w:val="en-US" w:eastAsia="zh-CN"/>
              </w:rPr>
            </w:pPr>
            <w:r>
              <w:rPr>
                <w:rFonts w:ascii="宋体" w:hAnsi="宋体" w:cs="宋体"/>
                <w:color w:val="000000"/>
                <w:sz w:val="24"/>
              </w:rPr>
              <w:t xml:space="preserve">5</w:t>
            </w:r>
            <w:r/>
          </w:p>
        </w:tc>
        <w:tc>
          <w:tcPr>
            <w:tcW w:w="1008"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大鼠适配器规格：300g、500g、700g</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各1个</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431" w:lineRule="exact"/>
              <w:rPr>
                <w:rFonts w:hint="default" w:ascii="宋体" w:hAnsi="宋体" w:eastAsia="宋体"/>
                <w:sz w:val="24"/>
                <w:szCs w:val="24"/>
                <w:lang w:val="en-US" w:eastAsia="zh-CN"/>
              </w:rPr>
            </w:pPr>
            <w:r>
              <w:rPr>
                <w:rFonts w:ascii="宋体" w:hAnsi="宋体" w:cs="宋体"/>
                <w:color w:val="000000"/>
                <w:sz w:val="24"/>
              </w:rPr>
              <w:t xml:space="preserve">6</w:t>
            </w:r>
            <w:r/>
          </w:p>
        </w:tc>
        <w:tc>
          <w:tcPr>
            <w:tcW w:w="1008"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电脑控制工作站</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1套</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7</w:t>
            </w:r>
            <w:r/>
          </w:p>
        </w:tc>
        <w:tc>
          <w:tcPr>
            <w:tcW w:w="1008"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备用电脑工作站</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1套</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8</w:t>
            </w:r>
            <w:r/>
          </w:p>
        </w:tc>
        <w:tc>
          <w:tcPr>
            <w:tcW w:w="1008"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30分钟续航UPS电源</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431" w:lineRule="exact"/>
              <w:rPr>
                <w:rFonts w:hint="eastAsia" w:ascii="宋体" w:hAnsi="宋体"/>
                <w:sz w:val="24"/>
                <w:szCs w:val="24"/>
              </w:rPr>
            </w:pPr>
            <w:r>
              <w:rPr>
                <w:rFonts w:ascii="宋体" w:hAnsi="宋体" w:cs="宋体"/>
                <w:color w:val="000000"/>
                <w:sz w:val="24"/>
              </w:rPr>
              <w:t xml:space="preserve">1台</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8"/>
            <w:tcW w:w="934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pStyle w:val="683"/>
        <w:ind w:left="2940"/>
        <w:spacing w:line="360" w:lineRule="auto"/>
        <w:rPr>
          <w:rFonts w:hint="eastAsia" w:ascii="宋体" w:hAnsi="宋体" w:eastAsia="宋体" w:cs="Arial"/>
          <w:sz w:val="21"/>
        </w:rPr>
      </w:pPr>
      <w:r>
        <w:rPr>
          <w:rFonts w:hint="eastAsia" w:ascii="宋体" w:hAnsi="宋体" w:eastAsia="宋体" w:cs="Arial"/>
          <w:sz w:val="21"/>
        </w:rPr>
      </w:r>
      <w:r/>
    </w:p>
    <w:p>
      <w:pPr>
        <w:pStyle w:val="683"/>
        <w:ind w:left="2940"/>
        <w:jc w:val="right"/>
        <w:spacing w:line="360" w:lineRule="auto"/>
        <w:rPr>
          <w:rFonts w:hint="eastAsia" w:ascii="宋体" w:hAnsi="宋体" w:eastAsia="宋体" w:cs="Arial"/>
          <w:szCs w:val="24"/>
        </w:rPr>
      </w:pPr>
      <w:r>
        <w:rPr>
          <w:rFonts w:hint="eastAsia" w:ascii="宋体" w:hAnsi="宋体" w:eastAsia="宋体" w:cs="Arial"/>
          <w:szCs w:val="24"/>
        </w:rPr>
      </w:r>
      <w:r/>
    </w:p>
    <w:p>
      <w:pPr>
        <w:pStyle w:val="683"/>
        <w:ind w:left="2940"/>
        <w:jc w:val="right"/>
        <w:spacing w:line="360" w:lineRule="auto"/>
        <w:rPr>
          <w:rFonts w:hint="eastAsia" w:ascii="宋体" w:hAnsi="宋体" w:eastAsia="宋体" w:cs="Arial"/>
          <w:szCs w:val="24"/>
        </w:rPr>
      </w:pPr>
      <w:r>
        <w:rPr>
          <w:rFonts w:hint="eastAsia" w:ascii="宋体" w:hAnsi="宋体" w:eastAsia="宋体" w:cs="Arial"/>
          <w:szCs w:val="24"/>
        </w:rPr>
        <w:t xml:space="preserve">投标人名称</w:t>
      </w:r>
      <w:r>
        <w:rPr>
          <w:rFonts w:hint="eastAsia" w:ascii="宋体" w:hAnsi="宋体" w:eastAsia="宋体"/>
          <w:szCs w:val="24"/>
          <w:u w:val="single"/>
        </w:rPr>
        <w:t xml:space="preserve">（加盖CA</w:t>
      </w:r>
      <w:r>
        <w:rPr>
          <w:rFonts w:hint="eastAsia" w:ascii="宋体" w:hAnsi="宋体" w:eastAsia="宋体"/>
          <w:szCs w:val="24"/>
          <w:u w:val="single"/>
          <w:lang w:eastAsia="zh-CN"/>
        </w:rPr>
        <w:t xml:space="preserve">电子公章</w:t>
      </w:r>
      <w:r>
        <w:rPr>
          <w:rFonts w:hint="eastAsia" w:ascii="宋体" w:hAnsi="宋体" w:eastAsia="宋体"/>
          <w:szCs w:val="24"/>
          <w:u w:val="single"/>
        </w:rPr>
        <w:t xml:space="preserve">）</w:t>
      </w:r>
      <w:r>
        <w:rPr>
          <w:rFonts w:hint="eastAsia" w:ascii="宋体" w:hAnsi="宋体" w:eastAsia="宋体" w:cs="Arial"/>
          <w:szCs w:val="24"/>
        </w:rPr>
        <w:t xml:space="preserve">：</w:t>
      </w:r>
      <w:r/>
    </w:p>
    <w:p>
      <w:pPr>
        <w:pStyle w:val="683"/>
        <w:ind w:left="2940"/>
        <w:jc w:val="right"/>
        <w:spacing w:line="360" w:lineRule="auto"/>
        <w:rPr>
          <w:rFonts w:ascii="Arial" w:hAnsi="Arial" w:eastAsia="宋体" w:cs="Arial"/>
          <w:szCs w:val="24"/>
        </w:rPr>
      </w:pPr>
      <w:r>
        <w:rPr>
          <w:rFonts w:hint="eastAsia" w:ascii="Arial" w:hAnsi="Arial" w:eastAsia="宋体" w:cs="Arial"/>
          <w:szCs w:val="24"/>
        </w:rPr>
        <w:t xml:space="preserve">日期：</w:t>
      </w:r>
      <w:r>
        <w:rPr>
          <w:rFonts w:ascii="Arial" w:hAnsi="Arial" w:eastAsia="宋体" w:cs="Arial"/>
          <w:szCs w:val="24"/>
        </w:rPr>
        <w:t xml:space="preserve"> </w:t>
      </w:r>
      <w:r/>
    </w:p>
    <w:p>
      <w:pPr>
        <w:spacing w:line="0" w:lineRule="atLeast"/>
        <w:rPr>
          <w:rFonts w:hint="eastAsia" w:ascii="宋体" w:hAnsi="宋体"/>
          <w:sz w:val="24"/>
        </w:rPr>
      </w:pPr>
      <w:r>
        <w:rPr>
          <w:rFonts w:hint="eastAsia" w:ascii="宋体" w:hAnsi="宋体"/>
          <w:sz w:val="24"/>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jc w:val="left"/>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color w:val="000000"/>
          <w:sz w:val="24"/>
          <w:szCs w:val="24"/>
        </w:rPr>
        <w:t xml:space="preserve">1.投标人需对招标文件技术要求中非实质性要求（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left"/>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宋体" w:hAnsi="宋体"/>
          <w:b/>
          <w:color w:val="000000"/>
          <w:sz w:val="24"/>
        </w:rPr>
      </w:pPr>
      <w:r>
        <w:rPr>
          <w:rFonts w:hint="eastAsia" w:ascii="宋体" w:hAnsi="宋体"/>
          <w:b/>
          <w:color w:val="000000"/>
          <w:sz w:val="24"/>
        </w:rPr>
        <w:br w:type="page" w:clear="all"/>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683"/>
        <w:ind w:left="2940"/>
        <w:jc w:val="center"/>
        <w:spacing w:line="360" w:lineRule="auto"/>
        <w:rPr>
          <w:rFonts w:hint="eastAsia" w:ascii="宋体" w:hAnsi="宋体" w:eastAsia="宋体" w:cs="Arial"/>
        </w:rPr>
      </w:pPr>
      <w:r>
        <w:rPr>
          <w:rFonts w:hint="eastAsia" w:ascii="宋体" w:hAnsi="宋体" w:eastAsia="宋体" w:cs="Arial"/>
        </w:rPr>
      </w:r>
      <w:r/>
    </w:p>
    <w:p>
      <w:pPr>
        <w:pStyle w:val="683"/>
        <w:ind w:left="2940"/>
        <w:jc w:val="center"/>
        <w:spacing w:line="360" w:lineRule="auto"/>
        <w:rPr>
          <w:rFonts w:hint="eastAsia" w:ascii="宋体" w:hAnsi="宋体" w:eastAsia="宋体" w:cs="Arial"/>
        </w:rPr>
      </w:pPr>
      <w:r>
        <w:rPr>
          <w:rFonts w:ascii="宋体" w:hAnsi="宋体" w:eastAsia="宋体" w:cs="Arial"/>
        </w:rPr>
        <w:t xml:space="preserve">投标人</w:t>
      </w:r>
      <w:r>
        <w:rPr>
          <w:rFonts w:hint="eastAsia" w:ascii="宋体" w:hAnsi="宋体" w:eastAsia="宋体" w:cs="Arial"/>
        </w:rPr>
        <w:t xml:space="preserve">名称</w:t>
      </w:r>
      <w:r>
        <w:rPr>
          <w:rFonts w:hint="eastAsia" w:ascii="宋体" w:hAnsi="宋体" w:eastAsia="宋体"/>
          <w:u w:val="single"/>
        </w:rPr>
        <w:t xml:space="preserve">（加盖</w:t>
      </w:r>
      <w:r>
        <w:rPr>
          <w:rFonts w:ascii="宋体" w:hAnsi="宋体" w:eastAsia="宋体"/>
          <w:u w:val="single"/>
        </w:rPr>
        <w:t xml:space="preserve">CA</w:t>
      </w:r>
      <w:r>
        <w:rPr>
          <w:rFonts w:hint="eastAsia" w:ascii="宋体" w:hAnsi="宋体" w:eastAsia="宋体"/>
          <w:u w:val="single"/>
          <w:lang w:eastAsia="zh-CN"/>
        </w:rPr>
        <w:t xml:space="preserve">电子公章</w:t>
      </w:r>
      <w:r>
        <w:rPr>
          <w:rFonts w:hint="eastAsia" w:ascii="宋体" w:hAnsi="宋体" w:eastAsia="宋体"/>
          <w:u w:val="single"/>
        </w:rPr>
        <w:t xml:space="preserve">）</w:t>
      </w:r>
      <w:r>
        <w:rPr>
          <w:rFonts w:ascii="宋体" w:hAnsi="宋体" w:eastAsia="宋体" w:cs="Arial"/>
        </w:rPr>
        <w:t xml:space="preserve">：</w:t>
      </w:r>
      <w:r/>
    </w:p>
    <w:p>
      <w:pPr>
        <w:jc w:val="center"/>
        <w:spacing w:line="460" w:lineRule="exact"/>
        <w:rPr>
          <w:rFonts w:hint="eastAsia" w:ascii="宋体" w:hAnsi="宋体"/>
          <w:bCs/>
          <w:color w:val="000000"/>
          <w:sz w:val="24"/>
        </w:rPr>
      </w:pPr>
      <w:r>
        <w:rPr>
          <w:rFonts w:hint="eastAsia" w:ascii="Arial" w:hAnsi="Arial" w:cs="Arial"/>
        </w:rPr>
        <w:t xml:space="preserve">日期：</w:t>
      </w:r>
      <w:r/>
    </w:p>
    <w:p>
      <w:pPr>
        <w:ind w:left="480"/>
        <w:rPr>
          <w:rFonts w:hint="eastAsia" w:ascii="宋体" w:hAnsi="宋体"/>
          <w:b/>
          <w:color w:val="000000"/>
          <w:sz w:val="24"/>
        </w:rPr>
      </w:pPr>
      <w:r>
        <w:rPr>
          <w:rFonts w:hint="eastAsia" w:ascii="宋体" w:hAnsi="宋体"/>
          <w:b/>
          <w:color w:val="000000"/>
          <w:sz w:val="24"/>
        </w:rPr>
      </w:r>
      <w:r/>
    </w:p>
    <w:p>
      <w:pPr>
        <w:rPr>
          <w:rFonts w:hint="eastAsia" w:ascii="宋体" w:hAnsi="宋体"/>
          <w:b/>
          <w:color w:val="000000"/>
          <w:sz w:val="24"/>
        </w:rPr>
      </w:pPr>
      <w:r>
        <w:rPr>
          <w:rFonts w:hint="eastAsia" w:ascii="宋体" w:hAnsi="宋体"/>
          <w:b/>
          <w:color w:val="000000"/>
          <w:sz w:val="24"/>
        </w:rPr>
        <w:br w:type="page" w:clear="all"/>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hint="eastAsia" w:ascii="宋体" w:hAnsi="宋体"/>
          <w:b/>
          <w:bCs/>
          <w:color w:val="000000"/>
          <w:sz w:val="24"/>
        </w:rPr>
      </w:pPr>
      <w:r>
        <w:rPr>
          <w:rFonts w:hint="eastAsia" w:ascii="宋体" w:hAnsi="宋体"/>
          <w:b/>
          <w:bCs/>
          <w:color w:val="000000"/>
          <w:sz w:val="24"/>
        </w:rPr>
      </w:r>
      <w:r/>
    </w:p>
    <w:p>
      <w:pPr>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460" w:lineRule="exact"/>
        <w:rPr>
          <w:rFonts w:hint="eastAsia" w:ascii="宋体" w:hAnsi="宋体"/>
          <w:bCs/>
          <w:sz w:val="24"/>
        </w:rPr>
      </w:pPr>
      <w:r>
        <w:rPr>
          <w:rFonts w:hint="eastAsia" w:ascii="宋体" w:hAnsi="宋体"/>
          <w:bCs/>
          <w:sz w:val="24"/>
        </w:rPr>
      </w:r>
      <w:r/>
    </w:p>
    <w:p>
      <w:pPr>
        <w:pStyle w:val="683"/>
        <w:ind w:left="2940"/>
        <w:spacing w:line="360" w:lineRule="auto"/>
        <w:rPr>
          <w:rFonts w:hint="eastAsia" w:ascii="宋体" w:hAnsi="宋体" w:eastAsia="宋体" w:cs="Arial"/>
        </w:rPr>
      </w:pPr>
      <w:r>
        <w:rPr>
          <w:rFonts w:ascii="宋体" w:hAnsi="宋体" w:eastAsia="宋体" w:cs="Arial"/>
        </w:rPr>
        <w:t xml:space="preserve">投标人</w:t>
      </w:r>
      <w:r>
        <w:rPr>
          <w:rFonts w:hint="eastAsia" w:ascii="宋体" w:hAnsi="宋体" w:eastAsia="宋体" w:cs="Arial"/>
        </w:rPr>
        <w:t xml:space="preserve">名称</w:t>
      </w:r>
      <w:r>
        <w:rPr>
          <w:rFonts w:hint="eastAsia" w:ascii="宋体" w:hAnsi="宋体" w:eastAsia="宋体"/>
          <w:u w:val="single"/>
        </w:rPr>
        <w:t xml:space="preserve">（加盖</w:t>
      </w:r>
      <w:r>
        <w:rPr>
          <w:rFonts w:ascii="宋体" w:hAnsi="宋体" w:eastAsia="宋体"/>
          <w:u w:val="single"/>
        </w:rPr>
        <w:t xml:space="preserve">CA</w:t>
      </w:r>
      <w:r>
        <w:rPr>
          <w:rFonts w:hint="eastAsia" w:ascii="宋体" w:hAnsi="宋体" w:eastAsia="宋体"/>
          <w:u w:val="single"/>
          <w:lang w:eastAsia="zh-CN"/>
        </w:rPr>
        <w:t xml:space="preserve">电子公章</w:t>
      </w:r>
      <w:r>
        <w:rPr>
          <w:rFonts w:hint="eastAsia" w:ascii="宋体" w:hAnsi="宋体" w:eastAsia="宋体"/>
          <w:u w:val="single"/>
        </w:rPr>
        <w:t xml:space="preserve">）</w:t>
      </w:r>
      <w:r>
        <w:rPr>
          <w:rFonts w:ascii="宋体" w:hAnsi="宋体" w:eastAsia="宋体" w:cs="Arial"/>
        </w:rPr>
        <w:t xml:space="preserve">：</w:t>
      </w:r>
      <w:r/>
    </w:p>
    <w:p>
      <w:pPr>
        <w:pStyle w:val="683"/>
        <w:ind w:left="2940"/>
        <w:spacing w:line="360" w:lineRule="auto"/>
        <w:rPr>
          <w:rFonts w:ascii="Arial" w:hAnsi="Arial" w:eastAsia="宋体" w:cs="Arial"/>
        </w:rPr>
      </w:pPr>
      <w:r>
        <w:rPr>
          <w:rFonts w:hint="eastAsia" w:ascii="Arial" w:hAnsi="Arial" w:eastAsia="宋体" w:cs="Arial"/>
        </w:rPr>
        <w:t xml:space="preserve">日期：</w:t>
      </w:r>
      <w:r>
        <w:rPr>
          <w:rFonts w:ascii="Arial" w:hAnsi="Arial" w:eastAsia="宋体" w:cs="Arial"/>
        </w:rPr>
        <w:t xml:space="preserve"> </w:t>
      </w:r>
      <w:r/>
    </w:p>
    <w:p>
      <w:pPr>
        <w:ind w:left="480"/>
        <w:rPr>
          <w:rFonts w:hint="eastAsia" w:ascii="宋体" w:hAnsi="宋体"/>
          <w:b/>
          <w:color w:val="ff0000"/>
          <w:sz w:val="24"/>
        </w:rPr>
      </w:pPr>
      <w:r>
        <w:rPr>
          <w:rFonts w:hint="eastAsia" w:ascii="宋体" w:hAnsi="宋体"/>
          <w:b/>
          <w:color w:val="ff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rPr>
          <w:rFonts w:hint="eastAsia" w:ascii="宋体" w:hAnsi="宋体"/>
          <w:b/>
          <w:color w:val="000000"/>
          <w:sz w:val="24"/>
        </w:rPr>
      </w:pPr>
      <w:r>
        <w:rPr>
          <w:rFonts w:hint="eastAsia" w:ascii="宋体" w:hAnsi="宋体"/>
          <w:b/>
          <w:color w:val="000000"/>
          <w:sz w:val="24"/>
        </w:rPr>
        <w:br w:type="page" w:clear="all"/>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本授权书声明：____________（投标人名称）授权________________（被授权人的姓名）为我方就项目编号为</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w:t>
      </w:r>
      <w:r>
        <w:rPr>
          <w:rFonts w:hint="eastAsia"/>
          <w:sz w:val="24"/>
          <w:szCs w:val="24"/>
          <w:u w:val="single"/>
          <w:lang w:eastAsia="zh-CN"/>
        </w:rPr>
        <w:t xml:space="preserve">电子公章</w:t>
      </w:r>
      <w:r>
        <w:rPr>
          <w:rFonts w:hint="eastAsia"/>
          <w:sz w:val="24"/>
          <w:szCs w:val="24"/>
          <w:u w:val="single"/>
        </w:rPr>
        <w:t xml:space="preserve">）</w:t>
      </w:r>
      <w:r/>
    </w:p>
    <w:p>
      <w:pPr>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ascii="楷体" w:hAnsi="楷体" w:eastAsia="楷体"/>
          <w:color w:val="000000"/>
          <w:sz w:val="24"/>
          <w:szCs w:val="24"/>
        </w:rPr>
      </w:pPr>
      <w:r>
        <w:rPr>
          <w:rFonts w:hint="eastAsia"/>
          <w:sz w:val="24"/>
          <w:szCs w:val="24"/>
        </w:rPr>
        <w:t xml:space="preserve">      日期：</w:t>
      </w:r>
      <w:r>
        <w:rPr>
          <w:rFonts w:hint="eastAsia"/>
          <w:sz w:val="24"/>
          <w:szCs w:val="24"/>
          <w:u w:val="single"/>
        </w:rPr>
        <w:t xml:space="preserve">                                         </w:t>
      </w:r>
      <w:r/>
    </w:p>
    <w:p>
      <w:pPr>
        <w:keepLines/>
        <w:keepNext/>
        <w:spacing w:before="260" w:after="260" w:line="416" w:lineRule="auto"/>
        <w:rPr>
          <w:rFonts w:hint="eastAsia"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hint="eastAsia" w:ascii="宋体" w:hAnsi="宋体"/>
          <w:color w:val="000000"/>
          <w:sz w:val="24"/>
        </w:rPr>
      </w:pPr>
      <w:r>
        <w:rPr>
          <w:rFonts w:hint="eastAsia" w:ascii="宋体" w:hAnsi="宋体"/>
          <w:color w:val="000000"/>
          <w:sz w:val="24"/>
        </w:rPr>
        <w:t xml:space="preserve">致：中邮通建设咨询有限公司</w:t>
      </w:r>
      <w:r/>
    </w:p>
    <w:p>
      <w:pPr>
        <w:pStyle w:val="944"/>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项目编号为</w:t>
      </w:r>
      <w:r>
        <w:rPr>
          <w:rFonts w:hint="eastAsia" w:ascii="Times New Roman" w:hAnsi="Times New Roman"/>
          <w:color w:val="000000"/>
          <w:u w:val="single"/>
        </w:rPr>
        <w:t xml:space="preserve">                    </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4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4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4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4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4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4"/>
        <w:ind w:left="420"/>
        <w:spacing w:before="0" w:after="0" w:line="420" w:lineRule="exact"/>
        <w:rPr>
          <w:rFonts w:hint="eastAsia" w:ascii="宋体" w:hAnsi="宋体"/>
          <w:szCs w:val="21"/>
        </w:rPr>
      </w:pPr>
      <w:r>
        <w:rPr>
          <w:rFonts w:hint="eastAsia" w:ascii="宋体" w:hAnsi="宋体"/>
          <w:szCs w:val="21"/>
        </w:rPr>
        <w:t xml:space="preserve">地          址：</w:t>
      </w:r>
      <w:r/>
    </w:p>
    <w:p>
      <w:pPr>
        <w:pStyle w:val="944"/>
        <w:ind w:left="420"/>
        <w:spacing w:before="0" w:after="0" w:line="420" w:lineRule="exact"/>
        <w:rPr>
          <w:rFonts w:hint="eastAsia" w:ascii="宋体" w:hAnsi="宋体"/>
          <w:szCs w:val="21"/>
        </w:rPr>
      </w:pPr>
      <w:r>
        <w:rPr>
          <w:rFonts w:hint="eastAsia" w:ascii="宋体" w:hAnsi="宋体"/>
          <w:szCs w:val="21"/>
        </w:rPr>
        <w:t xml:space="preserve">邮          编：</w:t>
      </w:r>
      <w:r/>
    </w:p>
    <w:p>
      <w:pPr>
        <w:pStyle w:val="944"/>
        <w:ind w:left="420"/>
        <w:spacing w:before="0" w:after="0" w:line="420" w:lineRule="exact"/>
        <w:rPr>
          <w:rFonts w:hint="eastAsia" w:ascii="宋体" w:hAnsi="宋体"/>
          <w:szCs w:val="21"/>
        </w:rPr>
      </w:pPr>
      <w:r>
        <w:rPr>
          <w:rFonts w:hint="eastAsia" w:ascii="宋体" w:hAnsi="宋体"/>
          <w:szCs w:val="21"/>
        </w:rPr>
        <w:t xml:space="preserve">电          话：</w:t>
      </w:r>
      <w:r/>
    </w:p>
    <w:p>
      <w:pPr>
        <w:pStyle w:val="944"/>
        <w:ind w:left="420"/>
        <w:spacing w:before="0" w:after="0" w:line="420" w:lineRule="exact"/>
        <w:rPr>
          <w:rFonts w:hint="eastAsia" w:ascii="宋体" w:hAnsi="宋体"/>
          <w:szCs w:val="21"/>
        </w:rPr>
      </w:pPr>
      <w:r>
        <w:rPr>
          <w:rFonts w:hint="eastAsia" w:ascii="宋体" w:hAnsi="宋体"/>
          <w:szCs w:val="21"/>
        </w:rPr>
        <w:t xml:space="preserve">传          真：</w:t>
      </w:r>
      <w:r/>
    </w:p>
    <w:p>
      <w:pPr>
        <w:pStyle w:val="94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44"/>
        <w:ind w:left="420"/>
        <w:spacing w:before="0" w:after="0" w:line="420" w:lineRule="exact"/>
        <w:rPr>
          <w:rFonts w:hint="eastAsia" w:ascii="宋体" w:hAnsi="宋体"/>
          <w:szCs w:val="21"/>
        </w:rPr>
      </w:pPr>
      <w:r>
        <w:rPr>
          <w:rFonts w:hint="eastAsia" w:ascii="宋体" w:hAnsi="宋体"/>
          <w:szCs w:val="21"/>
        </w:rPr>
        <w:t xml:space="preserve">账          号： </w:t>
      </w:r>
      <w:r/>
    </w:p>
    <w:p>
      <w:pPr>
        <w:pStyle w:val="944"/>
        <w:ind w:left="420"/>
        <w:spacing w:before="0" w:after="0" w:line="420" w:lineRule="exact"/>
        <w:rPr>
          <w:rFonts w:hint="eastAsia" w:ascii="宋体" w:hAnsi="宋体"/>
          <w:szCs w:val="21"/>
        </w:rPr>
      </w:pPr>
      <w:r>
        <w:rPr>
          <w:rFonts w:hint="eastAsia" w:ascii="宋体" w:hAnsi="宋体"/>
          <w:szCs w:val="21"/>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hint="eastAsia" w:ascii="宋体" w:hAnsi="宋体"/>
          <w:sz w:val="24"/>
        </w:rPr>
      </w:pPr>
      <w:r>
        <w:rPr>
          <w:rFonts w:hint="eastAsia" w:ascii="宋体" w:hAnsi="宋体"/>
          <w:sz w:val="24"/>
        </w:rPr>
      </w:r>
      <w:r/>
    </w:p>
    <w:p>
      <w:pPr>
        <w:pStyle w:val="683"/>
        <w:ind w:left="2940"/>
        <w:spacing w:line="360" w:lineRule="auto"/>
        <w:rPr>
          <w:rFonts w:hint="eastAsia" w:ascii="宋体" w:hAnsi="宋体" w:eastAsia="宋体" w:cs="Arial"/>
        </w:rPr>
      </w:pPr>
      <w:r>
        <w:rPr>
          <w:rFonts w:ascii="宋体" w:hAnsi="宋体" w:eastAsia="宋体" w:cs="Arial"/>
        </w:rPr>
        <w:t xml:space="preserve">投标人</w:t>
      </w:r>
      <w:r>
        <w:rPr>
          <w:rFonts w:hint="eastAsia" w:ascii="宋体" w:hAnsi="宋体" w:eastAsia="宋体" w:cs="Arial"/>
        </w:rPr>
        <w:t xml:space="preserve">名称</w:t>
      </w:r>
      <w:r>
        <w:rPr>
          <w:rFonts w:hint="eastAsia" w:ascii="宋体" w:hAnsi="宋体" w:eastAsia="宋体"/>
          <w:u w:val="single"/>
        </w:rPr>
        <w:t xml:space="preserve">（加盖</w:t>
      </w:r>
      <w:r>
        <w:rPr>
          <w:rFonts w:ascii="宋体" w:hAnsi="宋体" w:eastAsia="宋体"/>
          <w:u w:val="single"/>
        </w:rPr>
        <w:t xml:space="preserve">CA</w:t>
      </w:r>
      <w:r>
        <w:rPr>
          <w:rFonts w:hint="eastAsia" w:ascii="宋体" w:hAnsi="宋体" w:eastAsia="宋体"/>
          <w:u w:val="single"/>
          <w:lang w:eastAsia="zh-CN"/>
        </w:rPr>
        <w:t xml:space="preserve">电子公章</w:t>
      </w:r>
      <w:r>
        <w:rPr>
          <w:rFonts w:hint="eastAsia" w:ascii="宋体" w:hAnsi="宋体" w:eastAsia="宋体"/>
          <w:u w:val="single"/>
        </w:rPr>
        <w:t xml:space="preserve">）</w:t>
      </w:r>
      <w:r>
        <w:rPr>
          <w:rFonts w:ascii="宋体" w:hAnsi="宋体" w:eastAsia="宋体" w:cs="Arial"/>
        </w:rPr>
        <w:t xml:space="preserve">：</w:t>
      </w:r>
      <w:r/>
    </w:p>
    <w:p>
      <w:pPr>
        <w:pStyle w:val="683"/>
        <w:ind w:left="2940"/>
        <w:spacing w:line="360" w:lineRule="auto"/>
        <w:rPr>
          <w:rFonts w:ascii="Arial" w:hAnsi="Arial" w:eastAsia="宋体" w:cs="Arial"/>
        </w:rPr>
      </w:pPr>
      <w:r>
        <w:rPr>
          <w:rFonts w:hint="eastAsia" w:ascii="Arial" w:hAnsi="Arial" w:eastAsia="宋体" w:cs="Arial"/>
        </w:rPr>
        <w:t xml:space="preserve">日期：</w:t>
      </w:r>
      <w:r>
        <w:rPr>
          <w:rFonts w:ascii="Arial" w:hAnsi="Arial" w:eastAsia="宋体" w:cs="Arial"/>
        </w:rPr>
        <w:t xml:space="preserve"> </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bookmarkEnd w:id="341"/>
      <w:bookmarkEnd w:id="342"/>
      <w:bookmarkEnd w:id="343"/>
      <w:r/>
    </w:p>
    <w:p>
      <w:pPr>
        <w:spacing w:line="460" w:lineRule="exact"/>
        <w:rPr>
          <w:rFonts w:hint="eastAsia" w:ascii="宋体" w:hAnsi="宋体"/>
          <w:b/>
          <w:sz w:val="24"/>
          <w:szCs w:val="24"/>
        </w:rPr>
      </w:pPr>
      <w:r/>
      <w:bookmarkStart w:id="344" w:name="_Toc120614284"/>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本公司郑重声明，根据《政府采购促进中小企业发展管理办法》(财库〔2020〕46号)的规定，本公司参加中邮通建设咨询有限公司组织的</w:t>
      </w:r>
      <w:r>
        <w:rPr>
          <w:rFonts w:hint="eastAsia" w:ascii="宋体" w:hAnsi="宋体"/>
          <w:sz w:val="24"/>
          <w:szCs w:val="24"/>
          <w:u w:val="single"/>
        </w:rPr>
        <w:t xml:space="preserve">（单位名称）</w:t>
      </w:r>
      <w:r>
        <w:rPr>
          <w:rFonts w:hint="eastAsia" w:ascii="宋体" w:hAnsi="宋体"/>
          <w:sz w:val="24"/>
          <w:szCs w:val="24"/>
        </w:rPr>
        <w:t xml:space="preserve">项目编号为</w:t>
      </w:r>
      <w:r>
        <w:rPr>
          <w:rFonts w:hint="eastAsia"/>
          <w:color w:val="000000"/>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（工业）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（工业）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w:t>
      </w:r>
      <w:r>
        <w:rPr>
          <w:rFonts w:hint="eastAsia" w:ascii="宋体" w:hAnsi="宋体"/>
          <w:sz w:val="24"/>
          <w:szCs w:val="24"/>
          <w:lang w:eastAsia="zh-CN"/>
        </w:rPr>
        <w:t xml:space="preserve">电子公章</w:t>
      </w:r>
      <w:r>
        <w:rPr>
          <w:rFonts w:hint="eastAsia" w:ascii="宋体" w:hAnsi="宋体"/>
          <w:sz w:val="24"/>
          <w:szCs w:val="24"/>
        </w:rPr>
        <w:t xml:space="preserve">）：</w:t>
      </w:r>
      <w:r/>
    </w:p>
    <w:p>
      <w:pPr>
        <w:ind w:right="180" w:firstLine="360"/>
        <w:jc w:val="center"/>
        <w:spacing w:line="400" w:lineRule="exact"/>
        <w:rPr>
          <w:rFonts w:hint="eastAsia" w:ascii="宋体" w:hAnsi="宋体"/>
          <w:sz w:val="24"/>
          <w:szCs w:val="24"/>
        </w:rPr>
      </w:pPr>
      <w:r>
        <w:rPr>
          <w:rFonts w:hint="eastAsia" w:ascii="宋体" w:hAnsi="宋体" w:cs="宋体"/>
          <w:color w:val="000000"/>
          <w:sz w:val="24"/>
          <w:szCs w:val="24"/>
          <w:shd w:val="clear" w:color="auto" w:fill="ffffff"/>
        </w:rPr>
        <w:t xml:space="preserve">                               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投标人如不提供此声明函，则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投标人如不提供此声明函，价格将不做相应扣除。</w:t>
      </w:r>
      <w:r/>
    </w:p>
    <w:p>
      <w:pPr>
        <w:ind w:firstLine="480"/>
        <w:spacing w:line="400" w:lineRule="exact"/>
        <w:rPr>
          <w:rFonts w:hint="eastAsia" w:ascii="宋体" w:hAnsi="宋体"/>
          <w:sz w:val="24"/>
          <w:szCs w:val="24"/>
        </w:rPr>
      </w:pPr>
      <w:r>
        <w:rPr>
          <w:rFonts w:hint="eastAsia" w:ascii="宋体" w:hAnsi="宋体"/>
          <w:sz w:val="24"/>
          <w:szCs w:val="24"/>
        </w:rPr>
        <w:t xml:space="preserve">3.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ind w:left="540" w:hanging="120"/>
        <w:spacing w:line="400" w:lineRule="exact"/>
        <w:rPr>
          <w:rFonts w:hint="eastAsia" w:ascii="宋体" w:hAnsi="宋体"/>
          <w:b/>
          <w:i/>
          <w:sz w:val="24"/>
          <w:u w:val="single"/>
        </w:rPr>
      </w:pPr>
      <w:r>
        <w:rPr>
          <w:rFonts w:hint="eastAsia" w:ascii="宋体" w:hAnsi="宋体"/>
          <w:b/>
          <w:i/>
          <w:sz w:val="24"/>
          <w:u w:val="single"/>
        </w:rPr>
        <w:t xml:space="preserve">4</w:t>
      </w:r>
      <w:r>
        <w:rPr>
          <w:rFonts w:ascii="宋体" w:hAnsi="宋体"/>
          <w:b/>
          <w:i/>
          <w:sz w:val="24"/>
          <w:u w:val="single"/>
        </w:rPr>
        <w:t xml:space="preserve">.</w:t>
      </w:r>
      <w:r>
        <w:rPr>
          <w:rFonts w:hint="eastAsia" w:ascii="宋体" w:hAnsi="宋体"/>
          <w:b/>
          <w:i/>
          <w:sz w:val="24"/>
          <w:u w:val="single"/>
        </w:rPr>
        <w:t xml:space="preserve">本项目对应中</w:t>
      </w:r>
      <w:r>
        <w:rPr>
          <w:rFonts w:ascii="宋体" w:hAnsi="宋体"/>
          <w:b/>
          <w:i/>
          <w:sz w:val="24"/>
          <w:u w:val="single"/>
        </w:rPr>
        <w:t xml:space="preserve">小企业划分标准所属行业</w:t>
      </w:r>
      <w:r>
        <w:rPr>
          <w:rFonts w:hint="eastAsia" w:ascii="宋体" w:hAnsi="宋体"/>
          <w:b/>
          <w:i/>
          <w:sz w:val="24"/>
          <w:u w:val="single"/>
        </w:rPr>
        <w:t xml:space="preserve">：工</w:t>
      </w:r>
      <w:r>
        <w:rPr>
          <w:rFonts w:ascii="宋体" w:hAnsi="宋体"/>
          <w:b/>
          <w:i/>
          <w:sz w:val="24"/>
          <w:u w:val="single"/>
        </w:rPr>
        <w:t xml:space="preserve">业</w:t>
      </w:r>
      <w:r>
        <w:rPr>
          <w:rFonts w:hint="eastAsia" w:ascii="宋体" w:hAnsi="宋体"/>
          <w:b/>
          <w:i/>
          <w:sz w:val="24"/>
          <w:u w:val="single"/>
        </w:rPr>
        <w:t xml:space="preserve">。</w:t>
      </w:r>
      <w:r/>
    </w:p>
    <w:p>
      <w:pPr>
        <w:ind w:firstLine="480"/>
        <w:spacing w:line="400" w:lineRule="exact"/>
        <w:rPr>
          <w:rFonts w:hint="eastAsia" w:ascii="宋体" w:hAnsi="宋体"/>
          <w:color w:val="ff0000"/>
          <w:sz w:val="24"/>
          <w:szCs w:val="24"/>
        </w:rPr>
      </w:pP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残疾人福利性单位声明函（货物类项目）（采购包号：★★）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项目编号为</w:t>
      </w:r>
      <w:r>
        <w:rPr>
          <w:rFonts w:hint="eastAsia"/>
          <w:color w:val="000000"/>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hint="eastAsia" w:ascii="宋体" w:hAnsi="宋体"/>
          <w:sz w:val="24"/>
        </w:rPr>
      </w:pPr>
      <w:r>
        <w:rPr>
          <w:rFonts w:hint="eastAsia" w:ascii="宋体" w:hAnsi="宋体"/>
          <w:sz w:val="24"/>
        </w:rPr>
        <w:t xml:space="preserve">备注：</w:t>
      </w:r>
      <w:r/>
    </w:p>
    <w:p>
      <w:pPr>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，投标人为残疾人福利性单位并提供服务的必须提供此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，投标人如不提供此声明函，价格将不做相应扣除。</w:t>
      </w:r>
      <w:r/>
    </w:p>
    <w:p>
      <w:pPr>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.中标/成交投标人为残疾人福利性单位的，此声明函将随中标/成交结果同时公告，接受社会监督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投标人全称（加盖CA</w:t>
      </w:r>
      <w:r>
        <w:rPr>
          <w:rFonts w:hint="eastAsia" w:ascii="宋体" w:hAnsi="宋体"/>
          <w:sz w:val="24"/>
          <w:lang w:eastAsia="zh-CN"/>
        </w:rPr>
        <w:t xml:space="preserve">电子公章</w:t>
      </w:r>
      <w:r>
        <w:rPr>
          <w:rFonts w:hint="eastAsia" w:ascii="宋体" w:hAnsi="宋体"/>
          <w:sz w:val="24"/>
        </w:rPr>
        <w:t xml:space="preserve">）：</w:t>
      </w:r>
      <w:r/>
    </w:p>
    <w:p>
      <w:pPr>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color w:val="000000"/>
          <w:sz w:val="24"/>
          <w:szCs w:val="24"/>
          <w:shd w:val="clear" w:color="auto" w:fill="ffffff"/>
        </w:rPr>
        <w:t xml:space="preserve">日期：___年____月____日   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5"/>
        <w:spacing w:line="560" w:lineRule="exact"/>
        <w:rPr>
          <w:rFonts w:hint="eastAsia" w:ascii="宋体" w:hAnsi="宋体"/>
          <w:sz w:val="24"/>
        </w:rPr>
      </w:pPr>
      <w:r>
        <w:rPr>
          <w:rFonts w:hint="eastAsia" w:ascii="宋体" w:hAnsi="宋体"/>
          <w:sz w:val="24"/>
        </w:rPr>
      </w:r>
      <w:r/>
    </w:p>
    <w:p>
      <w:pPr>
        <w:jc w:val="left"/>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rPr>
          <w:rFonts w:hint="eastAsia" w:ascii="宋体" w:hAnsi="宋体"/>
          <w:b/>
          <w:sz w:val="24"/>
          <w:szCs w:val="24"/>
        </w:rPr>
      </w:pPr>
      <w:r>
        <w:rPr>
          <w:rFonts w:hint="eastAsia" w:ascii="宋体" w:hAnsi="宋体"/>
          <w:b/>
          <w:sz w:val="24"/>
          <w:szCs w:val="24"/>
        </w:rPr>
        <w:br w:type="page" w:clear="all"/>
      </w:r>
      <w:r/>
    </w:p>
    <w:p>
      <w:pPr>
        <w:pStyle w:val="673"/>
        <w:spacing w:before="120" w:after="120"/>
        <w:rPr>
          <w:rFonts w:hint="eastAsia" w:ascii="宋体" w:hAnsi="宋体" w:eastAsia="宋体" w:cs="Times New Roman"/>
          <w:b/>
          <w:sz w:val="24"/>
          <w:szCs w:val="24"/>
        </w:rPr>
      </w:pPr>
      <w:r>
        <w:rPr>
          <w:rFonts w:hint="eastAsia" w:ascii="宋体" w:hAnsi="宋体" w:eastAsia="宋体" w:cs="Times New Roman"/>
          <w:b/>
          <w:sz w:val="24"/>
          <w:szCs w:val="24"/>
        </w:rPr>
        <w:t xml:space="preserve">附件12 进口产品（若是）</w:t>
      </w:r>
      <w:r/>
    </w:p>
    <w:p>
      <w:pPr>
        <w:jc w:val="center"/>
        <w:spacing w:line="460" w:lineRule="exact"/>
        <w:rPr>
          <w:rFonts w:hint="eastAsia" w:ascii="宋体" w:hAnsi="宋体" w:cs="宋体"/>
          <w:color w:val="000000"/>
        </w:rPr>
      </w:pPr>
      <w:r>
        <w:rPr>
          <w:rFonts w:hint="eastAsia" w:ascii="宋体" w:hAnsi="宋体" w:cs="宋体"/>
          <w:color w:val="000000"/>
        </w:rPr>
        <w:t xml:space="preserve">进口产品</w:t>
      </w:r>
      <w:r>
        <w:rPr>
          <w:rFonts w:ascii="宋体" w:hAnsi="宋体" w:cs="宋体"/>
          <w:color w:val="000000"/>
        </w:rPr>
        <w:t xml:space="preserve">授权书</w:t>
      </w:r>
      <w:r>
        <w:rPr>
          <w:rFonts w:hint="eastAsia" w:ascii="宋体" w:hAnsi="宋体" w:cs="宋体"/>
          <w:color w:val="000000"/>
        </w:rPr>
        <w:t xml:space="preserve">（格式自拟）</w:t>
      </w:r>
      <w:r/>
    </w:p>
    <w:p>
      <w:pPr>
        <w:ind w:firstLine="420"/>
        <w:spacing w:line="460" w:lineRule="exact"/>
        <w:rPr>
          <w:rFonts w:hint="eastAsia" w:ascii="宋体" w:hAnsi="宋体"/>
          <w:bCs/>
          <w:sz w:val="24"/>
        </w:rPr>
      </w:pPr>
      <w:r>
        <w:rPr>
          <w:rFonts w:ascii="宋体" w:hAnsi="宋体" w:cs="宋体"/>
          <w:color w:val="000000"/>
        </w:rPr>
        <w:t xml:space="preserve">投标人如为代理商且所投产品为进口产品的（注：本文件所称进口产品是指通过中国海关报关验放进入中国境内且产自关境外的产品），需提供生产者或其驻中国办事机构（或生产者授权的中国境内最高级别代理机构）针对本项目的专项授权书，并明确承担一切售前、售后责任。（须提供有效授权书盖章原件）</w:t>
      </w:r>
      <w:r/>
    </w:p>
    <w:p>
      <w:pPr>
        <w:spacing w:line="460" w:lineRule="exact"/>
        <w:rPr>
          <w:rFonts w:hint="eastAsia" w:ascii="宋体" w:hAnsi="宋体"/>
          <w:bCs/>
          <w:sz w:val="24"/>
        </w:rPr>
      </w:pPr>
      <w:r>
        <w:rPr>
          <w:rFonts w:hint="eastAsia" w:ascii="宋体" w:hAnsi="宋体"/>
          <w:bCs/>
          <w:sz w:val="24"/>
        </w:rPr>
      </w:r>
      <w:r/>
    </w:p>
    <w:p>
      <w:pPr>
        <w:rPr>
          <w:rFonts w:hint="eastAsia" w:ascii="宋体" w:hAnsi="宋体"/>
          <w:b/>
          <w:sz w:val="24"/>
          <w:szCs w:val="24"/>
        </w:rPr>
      </w:pPr>
      <w:r>
        <w:rPr>
          <w:rFonts w:hint="eastAsia" w:ascii="宋体" w:hAnsi="宋体"/>
          <w:b/>
          <w:sz w:val="24"/>
          <w:szCs w:val="24"/>
        </w:rPr>
        <w:br w:type="page" w:clear="all"/>
      </w:r>
      <w:r/>
    </w:p>
    <w:p>
      <w:pPr>
        <w:pStyle w:val="673"/>
        <w:spacing w:before="120" w:after="120"/>
        <w:rPr>
          <w:rFonts w:hint="eastAsia" w:ascii="宋体" w:hAnsi="宋体" w:eastAsia="宋体" w:cs="Times New Roman"/>
          <w:b/>
          <w:sz w:val="24"/>
          <w:szCs w:val="24"/>
        </w:rPr>
      </w:pPr>
      <w:r>
        <w:rPr>
          <w:rFonts w:hint="eastAsia" w:ascii="宋体" w:hAnsi="宋体" w:eastAsia="宋体" w:cs="Times New Roman"/>
          <w:b/>
          <w:sz w:val="24"/>
          <w:szCs w:val="24"/>
        </w:rPr>
        <w:t xml:space="preserve">附件13 业绩</w:t>
      </w:r>
      <w:r/>
    </w:p>
    <w:p>
      <w:pPr>
        <w:jc w:val="center"/>
        <w:rPr>
          <w:rFonts w:eastAsia="黑体"/>
          <w:b/>
          <w:sz w:val="24"/>
        </w:rPr>
      </w:pPr>
      <w:r>
        <w:rPr>
          <w:rFonts w:eastAsia="黑体"/>
          <w:b/>
          <w:sz w:val="24"/>
        </w:rPr>
        <w:t xml:space="preserve">相关业绩一览表</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jc w:val="center"/>
          <w:trHeight w:val="500"/>
          <w:tblHeader/>
        </w:trPr>
        <w:tc>
          <w:tcPr>
            <w:tcW w:w="1835" w:type="dxa"/>
            <w:vAlign w:val="center"/>
            <w:textDirection w:val="lrTb"/>
            <w:noWrap w:val="false"/>
          </w:tcPr>
          <w:p>
            <w:pPr>
              <w:jc w:val="center"/>
              <w:rPr>
                <w:rFonts w:hint="eastAsia" w:ascii="宋体" w:hAnsi="宋体"/>
                <w:b/>
                <w:sz w:val="22"/>
              </w:rPr>
            </w:pPr>
            <w:r>
              <w:rPr>
                <w:rFonts w:hint="eastAsia" w:ascii="宋体" w:hAnsi="宋体"/>
                <w:b/>
                <w:sz w:val="22"/>
              </w:rPr>
              <w:t xml:space="preserve">序号</w:t>
            </w:r>
            <w:r/>
          </w:p>
        </w:tc>
        <w:tc>
          <w:tcPr>
            <w:tcW w:w="1677" w:type="dxa"/>
            <w:vAlign w:val="center"/>
            <w:textDirection w:val="lrTb"/>
            <w:noWrap w:val="false"/>
          </w:tcPr>
          <w:p>
            <w:pPr>
              <w:jc w:val="center"/>
              <w:rPr>
                <w:rFonts w:hint="eastAsia" w:ascii="宋体" w:hAnsi="宋体"/>
                <w:b/>
                <w:sz w:val="22"/>
              </w:rPr>
            </w:pPr>
            <w:r>
              <w:rPr>
                <w:rFonts w:hint="eastAsia" w:ascii="宋体" w:hAnsi="宋体"/>
                <w:b/>
                <w:sz w:val="22"/>
              </w:rPr>
              <w:t xml:space="preserve">项目名称</w:t>
            </w:r>
            <w:r/>
          </w:p>
        </w:tc>
        <w:tc>
          <w:tcPr>
            <w:tcW w:w="1985" w:type="dxa"/>
            <w:vAlign w:val="center"/>
            <w:textDirection w:val="lrTb"/>
            <w:noWrap w:val="false"/>
          </w:tcPr>
          <w:p>
            <w:pPr>
              <w:jc w:val="center"/>
              <w:rPr>
                <w:rFonts w:hint="eastAsia" w:ascii="宋体" w:hAnsi="宋体"/>
                <w:b/>
                <w:sz w:val="22"/>
              </w:rPr>
            </w:pPr>
            <w:r>
              <w:rPr>
                <w:rFonts w:hint="eastAsia" w:ascii="宋体" w:hAnsi="宋体"/>
                <w:b/>
                <w:sz w:val="22"/>
              </w:rPr>
              <w:t xml:space="preserve">委托人</w:t>
            </w:r>
            <w:r/>
          </w:p>
        </w:tc>
        <w:tc>
          <w:tcPr>
            <w:tcW w:w="1984" w:type="dxa"/>
            <w:vAlign w:val="center"/>
            <w:textDirection w:val="lrTb"/>
            <w:noWrap w:val="false"/>
          </w:tcPr>
          <w:p>
            <w:pPr>
              <w:jc w:val="center"/>
              <w:rPr>
                <w:rFonts w:hint="eastAsia" w:ascii="宋体" w:hAnsi="宋体"/>
                <w:b/>
                <w:sz w:val="22"/>
              </w:rPr>
            </w:pPr>
            <w:r>
              <w:rPr>
                <w:rFonts w:hint="eastAsia" w:ascii="宋体" w:hAnsi="宋体"/>
                <w:b/>
                <w:sz w:val="22"/>
              </w:rPr>
              <w:t xml:space="preserve">合同约定主要工作内容</w:t>
            </w:r>
            <w:r/>
          </w:p>
        </w:tc>
        <w:tc>
          <w:tcPr>
            <w:tcW w:w="1276" w:type="dxa"/>
            <w:vAlign w:val="center"/>
            <w:textDirection w:val="lrTb"/>
            <w:noWrap w:val="false"/>
          </w:tcPr>
          <w:p>
            <w:pPr>
              <w:jc w:val="center"/>
              <w:rPr>
                <w:rFonts w:hint="eastAsia" w:ascii="宋体" w:hAnsi="宋体"/>
                <w:b/>
                <w:sz w:val="22"/>
              </w:rPr>
            </w:pPr>
            <w:r>
              <w:rPr>
                <w:rFonts w:hint="eastAsia" w:ascii="宋体" w:hAnsi="宋体"/>
                <w:b/>
                <w:sz w:val="22"/>
              </w:rPr>
              <w:t xml:space="preserve">备注</w:t>
            </w:r>
            <w:r/>
          </w:p>
        </w:tc>
      </w:tr>
      <w:tr>
        <w:trPr>
          <w:jc w:val="center"/>
        </w:trPr>
        <w:tc>
          <w:tcPr>
            <w:tcW w:w="183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677"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4"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276" w:type="dxa"/>
            <w:vAlign w:val="center"/>
            <w:textDirection w:val="lrTb"/>
            <w:noWrap w:val="false"/>
          </w:tcPr>
          <w:p>
            <w:pPr>
              <w:spacing w:line="360" w:lineRule="auto"/>
              <w:rPr>
                <w:rFonts w:hint="eastAsia" w:ascii="宋体" w:hAnsi="宋体"/>
                <w:sz w:val="22"/>
              </w:rPr>
            </w:pPr>
            <w:r>
              <w:rPr>
                <w:rFonts w:hint="eastAsia" w:ascii="宋体" w:hAnsi="宋体"/>
                <w:sz w:val="22"/>
              </w:rPr>
            </w:r>
            <w:r/>
          </w:p>
        </w:tc>
      </w:tr>
      <w:tr>
        <w:trPr>
          <w:jc w:val="center"/>
        </w:trPr>
        <w:tc>
          <w:tcPr>
            <w:tcW w:w="183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677"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4"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276" w:type="dxa"/>
            <w:vAlign w:val="center"/>
            <w:textDirection w:val="lrTb"/>
            <w:noWrap w:val="false"/>
          </w:tcPr>
          <w:p>
            <w:pPr>
              <w:spacing w:line="360" w:lineRule="auto"/>
              <w:rPr>
                <w:rFonts w:hint="eastAsia" w:ascii="宋体" w:hAnsi="宋体"/>
                <w:sz w:val="22"/>
              </w:rPr>
            </w:pPr>
            <w:r>
              <w:rPr>
                <w:rFonts w:hint="eastAsia" w:ascii="宋体" w:hAnsi="宋体"/>
                <w:sz w:val="22"/>
              </w:rPr>
            </w:r>
            <w:r/>
          </w:p>
        </w:tc>
      </w:tr>
      <w:tr>
        <w:trPr>
          <w:jc w:val="center"/>
        </w:trPr>
        <w:tc>
          <w:tcPr>
            <w:tcW w:w="183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677"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4"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276" w:type="dxa"/>
            <w:vAlign w:val="center"/>
            <w:textDirection w:val="lrTb"/>
            <w:noWrap w:val="false"/>
          </w:tcPr>
          <w:p>
            <w:pPr>
              <w:spacing w:line="360" w:lineRule="auto"/>
              <w:rPr>
                <w:rFonts w:hint="eastAsia" w:ascii="宋体" w:hAnsi="宋体"/>
                <w:sz w:val="22"/>
              </w:rPr>
            </w:pPr>
            <w:r>
              <w:rPr>
                <w:rFonts w:hint="eastAsia" w:ascii="宋体" w:hAnsi="宋体"/>
                <w:sz w:val="22"/>
              </w:rPr>
            </w:r>
            <w:r/>
          </w:p>
        </w:tc>
      </w:tr>
      <w:tr>
        <w:trPr>
          <w:jc w:val="center"/>
        </w:trPr>
        <w:tc>
          <w:tcPr>
            <w:tcW w:w="183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677"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5"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984" w:type="dxa"/>
            <w:vAlign w:val="center"/>
            <w:textDirection w:val="lrTb"/>
            <w:noWrap w:val="false"/>
          </w:tcPr>
          <w:p>
            <w:pPr>
              <w:spacing w:line="360" w:lineRule="auto"/>
              <w:rPr>
                <w:rFonts w:hint="eastAsia" w:ascii="宋体" w:hAnsi="宋体"/>
                <w:sz w:val="22"/>
              </w:rPr>
            </w:pPr>
            <w:r>
              <w:rPr>
                <w:rFonts w:hint="eastAsia" w:ascii="宋体" w:hAnsi="宋体"/>
                <w:sz w:val="22"/>
              </w:rPr>
            </w:r>
            <w:r/>
          </w:p>
        </w:tc>
        <w:tc>
          <w:tcPr>
            <w:tcW w:w="1276" w:type="dxa"/>
            <w:vAlign w:val="center"/>
            <w:textDirection w:val="lrTb"/>
            <w:noWrap w:val="false"/>
          </w:tcPr>
          <w:p>
            <w:pPr>
              <w:spacing w:line="360" w:lineRule="auto"/>
              <w:rPr>
                <w:rFonts w:hint="eastAsia" w:ascii="宋体" w:hAnsi="宋体"/>
                <w:sz w:val="22"/>
              </w:rPr>
            </w:pPr>
            <w:r>
              <w:rPr>
                <w:rFonts w:hint="eastAsia" w:ascii="宋体" w:hAnsi="宋体"/>
                <w:sz w:val="22"/>
              </w:rPr>
            </w:r>
            <w:r/>
          </w:p>
        </w:tc>
      </w:tr>
    </w:tbl>
    <w:p>
      <w:pPr>
        <w:ind w:firstLine="105"/>
        <w:jc w:val="left"/>
        <w:spacing w:line="360" w:lineRule="auto"/>
        <w:widowControl/>
        <w:rPr>
          <w:rFonts w:hint="eastAsia" w:ascii="宋体" w:hAnsi="宋体" w:cs="Trebuchet MS"/>
          <w:lang w:val="zh-CN"/>
        </w:rPr>
      </w:pPr>
      <w:r>
        <w:rPr>
          <w:rFonts w:hint="eastAsia" w:ascii="宋体" w:hAnsi="宋体" w:cs="Trebuchet MS"/>
          <w:lang w:val="zh-CN"/>
        </w:rPr>
      </w:r>
      <w:r/>
    </w:p>
    <w:p>
      <w:pPr>
        <w:pStyle w:val="683"/>
        <w:ind w:left="2940"/>
        <w:spacing w:line="360" w:lineRule="auto"/>
        <w:rPr>
          <w:rFonts w:hint="eastAsia" w:ascii="宋体" w:hAnsi="宋体" w:eastAsia="宋体" w:cs="Arial"/>
        </w:rPr>
      </w:pPr>
      <w:r>
        <w:rPr>
          <w:rFonts w:ascii="宋体" w:hAnsi="宋体" w:eastAsia="宋体" w:cs="Arial"/>
        </w:rPr>
        <w:t xml:space="preserve">投标人</w:t>
      </w:r>
      <w:r>
        <w:rPr>
          <w:rFonts w:hint="eastAsia" w:ascii="宋体" w:hAnsi="宋体" w:eastAsia="宋体" w:cs="Arial"/>
        </w:rPr>
        <w:t xml:space="preserve">名称</w:t>
      </w:r>
      <w:r>
        <w:rPr>
          <w:rFonts w:hint="eastAsia" w:ascii="宋体" w:hAnsi="宋体" w:eastAsia="宋体"/>
          <w:u w:val="single"/>
        </w:rPr>
        <w:t xml:space="preserve">（加盖</w:t>
      </w:r>
      <w:r>
        <w:rPr>
          <w:rFonts w:ascii="宋体" w:hAnsi="宋体" w:eastAsia="宋体"/>
          <w:u w:val="single"/>
        </w:rPr>
        <w:t xml:space="preserve">CA</w:t>
      </w:r>
      <w:r>
        <w:rPr>
          <w:rFonts w:hint="eastAsia" w:ascii="宋体" w:hAnsi="宋体" w:eastAsia="宋体"/>
          <w:u w:val="single"/>
          <w:lang w:eastAsia="zh-CN"/>
        </w:rPr>
        <w:t xml:space="preserve">电子公章</w:t>
      </w:r>
      <w:r>
        <w:rPr>
          <w:rFonts w:hint="eastAsia" w:ascii="宋体" w:hAnsi="宋体" w:eastAsia="宋体"/>
          <w:u w:val="single"/>
        </w:rPr>
        <w:t xml:space="preserve">）</w:t>
      </w:r>
      <w:r>
        <w:rPr>
          <w:rFonts w:ascii="宋体" w:hAnsi="宋体" w:eastAsia="宋体" w:cs="Arial"/>
        </w:rPr>
        <w:t xml:space="preserve">：</w:t>
      </w:r>
      <w:r/>
    </w:p>
    <w:p>
      <w:pPr>
        <w:pStyle w:val="683"/>
        <w:ind w:left="2940"/>
        <w:spacing w:line="360" w:lineRule="auto"/>
        <w:rPr>
          <w:rFonts w:ascii="Arial" w:hAnsi="Arial" w:eastAsia="宋体" w:cs="Arial"/>
        </w:rPr>
      </w:pPr>
      <w:r>
        <w:rPr>
          <w:rFonts w:hint="eastAsia" w:ascii="Arial" w:hAnsi="Arial" w:eastAsia="宋体" w:cs="Arial"/>
        </w:rPr>
        <w:t xml:space="preserve">日期：</w:t>
      </w:r>
      <w:r>
        <w:rPr>
          <w:rFonts w:ascii="Arial" w:hAnsi="Arial" w:eastAsia="宋体" w:cs="Arial"/>
        </w:rPr>
        <w:t xml:space="preserve"> </w:t>
      </w:r>
      <w:r/>
    </w:p>
    <w:p>
      <w:pPr>
        <w:jc w:val="left"/>
        <w:spacing w:line="360" w:lineRule="auto"/>
        <w:widowControl/>
        <w:rPr>
          <w:rFonts w:hint="eastAsia" w:ascii="宋体" w:hAnsi="宋体" w:cs="Trebuchet MS"/>
          <w:lang w:val="zh-CN"/>
        </w:rPr>
      </w:pPr>
      <w:r>
        <w:rPr>
          <w:rFonts w:hint="eastAsia" w:ascii="宋体" w:hAnsi="宋体" w:cs="Trebuchet MS"/>
          <w:lang w:val="zh-CN"/>
        </w:rPr>
        <w:t xml:space="preserve">说明：</w:t>
      </w:r>
      <w:r/>
    </w:p>
    <w:p>
      <w:pPr>
        <w:spacing w:line="360" w:lineRule="auto"/>
        <w:rPr>
          <w:rFonts w:hint="eastAsia" w:ascii="宋体" w:hAnsi="宋体"/>
          <w:b/>
          <w:lang w:val="zh-CN"/>
        </w:rPr>
      </w:pPr>
      <w:r>
        <w:rPr>
          <w:rFonts w:hint="eastAsia" w:ascii="宋体" w:hAnsi="宋体" w:cs="Trebuchet MS"/>
          <w:lang w:val="zh-CN"/>
        </w:rPr>
        <w:t xml:space="preserve">1.如果行.列数不够，请自行增加。</w:t>
      </w:r>
      <w:r/>
    </w:p>
    <w:p>
      <w:pPr>
        <w:jc w:val="left"/>
        <w:spacing w:line="360" w:lineRule="auto"/>
        <w:rPr>
          <w:rFonts w:hint="eastAsia" w:ascii="宋体" w:hAnsi="宋体" w:cs="Trebuchet MS"/>
          <w:b/>
          <w:bCs/>
          <w:spacing w:val="15"/>
        </w:rPr>
      </w:pPr>
      <w:r>
        <w:rPr>
          <w:rFonts w:hint="eastAsia" w:ascii="宋体" w:hAnsi="宋体" w:cs="Trebuchet MS"/>
          <w:b/>
          <w:bCs/>
          <w:lang w:val="zh-CN"/>
        </w:rPr>
        <w:t xml:space="preserve">2.请同时提供以上业绩的合同等文件证明</w:t>
      </w:r>
      <w:r>
        <w:rPr>
          <w:rFonts w:hint="eastAsia" w:ascii="宋体" w:hAnsi="宋体" w:cs="Trebuchet MS"/>
          <w:b/>
          <w:bCs/>
        </w:rPr>
        <w:t xml:space="preserve">材料原件扫描件</w:t>
      </w:r>
      <w:r>
        <w:rPr>
          <w:rFonts w:hint="eastAsia" w:ascii="宋体" w:hAnsi="宋体" w:cs="Trebuchet MS"/>
          <w:b/>
          <w:bCs/>
          <w:lang w:val="zh-CN"/>
        </w:rPr>
        <w:t xml:space="preserve">上传。</w:t>
      </w:r>
      <w:r/>
    </w:p>
    <w:p>
      <w:pPr>
        <w:spacing w:line="460" w:lineRule="exact"/>
        <w:rPr>
          <w:rFonts w:hint="eastAsia" w:ascii="宋体" w:hAnsi="宋体"/>
          <w:bCs/>
          <w:sz w:val="24"/>
        </w:rPr>
      </w:pPr>
      <w:r>
        <w:rPr>
          <w:rFonts w:hint="eastAsia" w:ascii="宋体" w:hAnsi="宋体"/>
          <w:bCs/>
          <w:sz w:val="24"/>
        </w:rPr>
      </w:r>
      <w:r/>
    </w:p>
    <w:p>
      <w:r/>
      <w:r/>
    </w:p>
    <w:p>
      <w:pPr>
        <w:rPr>
          <w:rFonts w:hint="eastAsia" w:ascii="宋体" w:hAnsi="宋体"/>
          <w:b/>
          <w:sz w:val="24"/>
          <w:szCs w:val="24"/>
        </w:rPr>
      </w:pPr>
      <w:r>
        <w:rPr>
          <w:rFonts w:hint="eastAsia" w:ascii="宋体" w:hAnsi="宋体"/>
          <w:b/>
          <w:sz w:val="24"/>
          <w:szCs w:val="24"/>
        </w:rPr>
        <w:br w:type="page" w:clear="all"/>
      </w:r>
      <w:r/>
    </w:p>
    <w:p>
      <w:pPr>
        <w:pStyle w:val="673"/>
        <w:spacing w:before="120" w:after="120"/>
        <w:rPr>
          <w:rFonts w:hint="eastAsia" w:ascii="宋体" w:hAnsi="宋体" w:eastAsia="宋体" w:cs="Times New Roman"/>
          <w:b/>
          <w:sz w:val="24"/>
          <w:szCs w:val="24"/>
        </w:rPr>
      </w:pPr>
      <w:r>
        <w:rPr>
          <w:rFonts w:hint="eastAsia" w:ascii="宋体" w:hAnsi="宋体" w:eastAsia="宋体" w:cs="Times New Roman"/>
          <w:b/>
          <w:sz w:val="24"/>
          <w:szCs w:val="24"/>
        </w:rPr>
        <w:t xml:space="preserve">附件14 承诺书</w:t>
      </w:r>
      <w:r/>
    </w:p>
    <w:p>
      <w:pPr>
        <w:jc w:val="center"/>
        <w:spacing w:before="145" w:after="145"/>
        <w:rPr>
          <w:rFonts w:hint="eastAsia" w:ascii="宋体" w:hAnsi="宋体" w:cs="宋体"/>
          <w:b/>
          <w:bCs/>
          <w:sz w:val="28"/>
          <w:szCs w:val="28"/>
        </w:rPr>
        <w:outlineLvl w:val="1"/>
      </w:pPr>
      <w:r>
        <w:rPr>
          <w:rFonts w:hint="eastAsia" w:ascii="宋体" w:hAnsi="宋体" w:cs="宋体"/>
          <w:b/>
          <w:bCs/>
          <w:sz w:val="28"/>
          <w:szCs w:val="28"/>
        </w:rPr>
        <w:t xml:space="preserve">承诺书</w:t>
      </w:r>
      <w:r/>
    </w:p>
    <w:p>
      <w:pPr>
        <w:pStyle w:val="944"/>
        <w:ind w:firstLine="0"/>
        <w:rPr>
          <w:rFonts w:hint="eastAsia" w:ascii="宋体" w:hAnsi="宋体" w:cs="宋体"/>
          <w:color w:val="000000"/>
        </w:rPr>
        <w:pBdr>
          <w:top w:val="none" w:color="000000" w:sz="0" w:space="0"/>
          <w:left w:val="none" w:color="000000" w:sz="0" w:space="0"/>
          <w:right w:val="none" w:color="000000" w:sz="0" w:space="0"/>
        </w:pBdr>
      </w:pPr>
      <w:r>
        <w:rPr>
          <w:rFonts w:hint="eastAsia" w:ascii="宋体" w:hAnsi="宋体" w:cs="宋体"/>
        </w:rPr>
        <w:t xml:space="preserve">致：南京中医药大学</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我单位参加贵单位组织的</w:t>
      </w:r>
      <w:r>
        <w:rPr>
          <w:rFonts w:hint="eastAsia" w:ascii="宋体" w:hAnsi="宋体" w:cs="宋体"/>
          <w:b/>
          <w:sz w:val="24"/>
          <w:szCs w:val="24"/>
          <w:u w:val="single"/>
        </w:rPr>
        <w:t xml:space="preserve">        </w:t>
      </w:r>
      <w:r>
        <w:rPr>
          <w:rFonts w:hint="eastAsia" w:ascii="宋体" w:hAnsi="宋体" w:cs="宋体"/>
          <w:bCs/>
          <w:sz w:val="24"/>
          <w:szCs w:val="24"/>
        </w:rPr>
        <w:t xml:space="preserve"> </w:t>
      </w:r>
      <w:r>
        <w:rPr>
          <w:rFonts w:hint="eastAsia" w:ascii="宋体" w:hAnsi="宋体" w:cs="宋体"/>
          <w:sz w:val="24"/>
          <w:szCs w:val="24"/>
        </w:rPr>
        <w:t xml:space="preserve">项目（项目编号：</w:t>
      </w:r>
      <w:r>
        <w:rPr>
          <w:rFonts w:hint="eastAsia" w:ascii="宋体" w:hAnsi="宋体" w:cs="宋体"/>
          <w:b/>
          <w:sz w:val="24"/>
          <w:szCs w:val="24"/>
          <w:u w:val="single"/>
        </w:rPr>
        <w:t xml:space="preserve">          </w:t>
      </w:r>
      <w:r>
        <w:rPr>
          <w:rFonts w:hint="eastAsia" w:ascii="宋体" w:hAnsi="宋体" w:cs="宋体"/>
          <w:sz w:val="24"/>
          <w:szCs w:val="24"/>
        </w:rPr>
        <w:t xml:space="preserve">）政府招标活动，</w:t>
      </w:r>
      <w:r>
        <w:rPr>
          <w:rFonts w:ascii="宋体" w:hAnsi="宋体" w:cs="宋体"/>
          <w:color w:val="000000"/>
          <w:sz w:val="24"/>
        </w:rPr>
        <w:t xml:space="preserve">我公司郑重承诺：</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color w:val="000000"/>
          <w:sz w:val="24"/>
        </w:rPr>
        <w:t xml:space="preserve">有专业技术人员进行售后服务，且应在接到报修电话</w:t>
      </w:r>
      <w:r>
        <w:rPr>
          <w:rFonts w:hint="eastAsia" w:ascii="宋体" w:hAnsi="宋体" w:cs="宋体"/>
          <w:color w:val="000000"/>
          <w:sz w:val="24"/>
          <w:u w:val="none"/>
        </w:rPr>
        <w:t xml:space="preserve">   </w:t>
      </w:r>
      <w:r>
        <w:rPr>
          <w:rFonts w:ascii="宋体" w:hAnsi="宋体" w:cs="宋体"/>
          <w:color w:val="000000"/>
          <w:sz w:val="24"/>
        </w:rPr>
        <w:t xml:space="preserve">小时内，至现场提供技术支持并解决故障。如维修工程师安排困难，应以线上方式先行了解故障情况、原因并指导招标人仪器管理人员妥善处置；如故障未能解决，维修工程师须于</w:t>
      </w:r>
      <w:r>
        <w:rPr>
          <w:rFonts w:hint="eastAsia" w:ascii="宋体" w:hAnsi="宋体" w:cs="宋体"/>
          <w:color w:val="000000"/>
          <w:sz w:val="24"/>
          <w:u w:val="single"/>
        </w:rPr>
        <w:t xml:space="preserve">   </w:t>
      </w:r>
      <w:r>
        <w:rPr>
          <w:rFonts w:ascii="宋体" w:hAnsi="宋体" w:cs="宋体"/>
          <w:color w:val="000000"/>
          <w:sz w:val="24"/>
        </w:rPr>
        <w:t xml:space="preserve">小时内至现场提供技术支持并解决。</w:t>
      </w:r>
      <w:r/>
    </w:p>
    <w:p>
      <w:pPr>
        <w:ind w:firstLine="480"/>
        <w:spacing w:line="360" w:lineRule="auto"/>
        <w:rPr>
          <w:rFonts w:hint="eastAsia" w:asciiTheme="minorEastAsia" w:hAnsiTheme="minorEastAsia" w:eastAsiaTheme="minorEastAsia"/>
          <w:bCs/>
          <w:sz w:val="24"/>
          <w:szCs w:val="24"/>
          <w:lang w:bidi="ar"/>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Cs/>
          <w:sz w:val="24"/>
          <w:szCs w:val="24"/>
          <w:lang w:bidi="ar"/>
        </w:rPr>
        <w:t xml:space="preserve">（2）</w:t>
      </w:r>
      <w:r>
        <w:rPr>
          <w:rFonts w:ascii="宋体" w:hAnsi="宋体" w:cs="宋体"/>
          <w:color w:val="000000"/>
          <w:sz w:val="24"/>
        </w:rPr>
        <w:t xml:space="preserve">我公司承诺</w:t>
      </w:r>
      <w:r>
        <w:rPr>
          <w:rFonts w:hint="eastAsia" w:asciiTheme="minorEastAsia" w:hAnsiTheme="minorEastAsia" w:eastAsiaTheme="minorEastAsia"/>
          <w:bCs/>
          <w:sz w:val="24"/>
          <w:szCs w:val="24"/>
          <w:lang w:bidi="ar"/>
        </w:rPr>
        <w:t xml:space="preserve">根据采购人实际需要提供免费设备移机服务</w:t>
      </w:r>
      <w:r>
        <w:rPr>
          <w:rFonts w:hint="eastAsia" w:asciiTheme="minorEastAsia" w:hAnsiTheme="minorEastAsia" w:eastAsiaTheme="minorEastAsia"/>
          <w:bCs/>
          <w:sz w:val="24"/>
          <w:szCs w:val="24"/>
          <w:u w:val="single"/>
          <w:lang w:bidi="ar"/>
        </w:rPr>
        <w:t xml:space="preserve">   </w:t>
      </w:r>
      <w:r>
        <w:rPr>
          <w:rFonts w:hint="eastAsia" w:asciiTheme="minorEastAsia" w:hAnsiTheme="minorEastAsia" w:eastAsiaTheme="minorEastAsia"/>
          <w:bCs/>
          <w:sz w:val="24"/>
          <w:szCs w:val="24"/>
          <w:lang w:bidi="ar"/>
        </w:rPr>
        <w:t xml:space="preserve">次。</w:t>
      </w:r>
      <w:r/>
    </w:p>
    <w:p>
      <w:pPr>
        <w:ind w:firstLine="480"/>
        <w:spacing w:line="360" w:lineRule="auto"/>
        <w:rPr>
          <w:rFonts w:hint="eastAsia" w:asciiTheme="minorEastAsia" w:hAnsiTheme="minorEastAsia" w:eastAsiaTheme="minorEastAsia"/>
          <w:bCs/>
          <w:sz w:val="24"/>
          <w:szCs w:val="24"/>
          <w:lang w:bidi="ar"/>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Cs/>
          <w:sz w:val="24"/>
          <w:szCs w:val="24"/>
          <w:lang w:bidi="ar"/>
        </w:rPr>
        <w:t xml:space="preserve">（3）</w:t>
      </w:r>
      <w:r>
        <w:rPr>
          <w:rFonts w:hint="eastAsia" w:cs="Times New Roman" w:asciiTheme="minorEastAsia" w:hAnsiTheme="minorEastAsia" w:eastAsiaTheme="minorEastAsia"/>
          <w:b w:val="0"/>
          <w:bCs/>
          <w:color w:val="auto"/>
          <w:sz w:val="24"/>
          <w:szCs w:val="24"/>
          <w:lang w:bidi="ar"/>
        </w:rPr>
        <w:t xml:space="preserve">质保期：</w:t>
      </w:r>
      <w:r>
        <w:rPr>
          <w:rFonts w:hint="eastAsia" w:cs="Times New Roman" w:asciiTheme="minorEastAsia" w:hAnsiTheme="minorEastAsia" w:eastAsiaTheme="minorEastAsia"/>
          <w:b w:val="0"/>
          <w:bCs/>
          <w:color w:val="auto"/>
          <w:sz w:val="24"/>
          <w:szCs w:val="24"/>
          <w:u w:val="single"/>
          <w:lang w:bidi="ar"/>
        </w:rPr>
        <w:t xml:space="preserve">       </w:t>
      </w:r>
      <w:r>
        <w:rPr>
          <w:rFonts w:hint="eastAsia" w:cs="Times New Roman" w:asciiTheme="minorEastAsia" w:hAnsiTheme="minorEastAsia" w:eastAsiaTheme="minorEastAsia"/>
          <w:b w:val="0"/>
          <w:bCs/>
          <w:color w:val="auto"/>
          <w:sz w:val="24"/>
          <w:szCs w:val="24"/>
          <w:u w:val="none"/>
          <w:lang w:bidi="ar"/>
        </w:rPr>
        <w:t xml:space="preserve">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本公司对上述承诺的真实性负责。如有虚假，将依法承担相应责任。特此承诺！</w:t>
      </w:r>
      <w:r/>
    </w:p>
    <w:p>
      <w:pPr>
        <w:ind w:firstLine="480"/>
        <w:spacing w:line="113" w:lineRule="atLeast"/>
        <w:pBdr>
          <w:top w:val="none" w:color="000000" w:sz="0" w:space="0"/>
          <w:left w:val="none" w:color="000000" w:sz="0" w:space="0"/>
          <w:bottom w:val="none" w:color="000000" w:sz="0" w:space="0"/>
          <w:right w:val="none" w:color="000000" w:sz="0" w:space="0"/>
        </w:pBdr>
      </w:pPr>
      <w:r/>
      <w:r/>
    </w:p>
    <w:p>
      <w:pPr>
        <w:ind w:left="420"/>
        <w:spacing w:after="120" w:line="43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left="420"/>
        <w:spacing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投标人名称：</w:t>
      </w:r>
      <w:r>
        <w:rPr>
          <w:rFonts w:ascii="宋体" w:hAnsi="宋体" w:cs="宋体"/>
          <w:color w:val="000000"/>
          <w:sz w:val="24"/>
          <w:u w:val="single"/>
        </w:rPr>
        <w:t xml:space="preserve">           </w:t>
      </w:r>
      <w:r>
        <w:rPr>
          <w:rFonts w:ascii="宋体" w:hAnsi="宋体" w:cs="宋体"/>
          <w:color w:val="000000"/>
          <w:sz w:val="24"/>
        </w:rPr>
        <w:t xml:space="preserve">（</w:t>
      </w:r>
      <w:r>
        <w:rPr>
          <w:rFonts w:hint="eastAsia" w:ascii="宋体" w:hAnsi="宋体"/>
          <w:u w:val="single"/>
        </w:rPr>
        <w:t xml:space="preserve">加盖</w:t>
      </w:r>
      <w:r>
        <w:rPr>
          <w:rFonts w:ascii="宋体" w:hAnsi="宋体"/>
          <w:u w:val="single"/>
        </w:rPr>
        <w:t xml:space="preserve">CA</w:t>
      </w:r>
      <w:r>
        <w:rPr>
          <w:rFonts w:hint="eastAsia" w:ascii="宋体" w:hAnsi="宋体"/>
          <w:u w:val="single"/>
          <w:lang w:eastAsia="zh-CN"/>
        </w:rPr>
        <w:t xml:space="preserve">电子公章</w:t>
      </w:r>
      <w:r>
        <w:rPr>
          <w:rFonts w:ascii="宋体" w:hAnsi="宋体" w:cs="宋体"/>
          <w:color w:val="000000"/>
          <w:sz w:val="24"/>
        </w:rPr>
        <w:t xml:space="preserve">）</w:t>
      </w:r>
      <w:r/>
    </w:p>
    <w:p>
      <w:pPr>
        <w:ind w:left="420"/>
        <w:spacing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法定代表人或授权代表（签字或签章）：</w:t>
      </w:r>
      <w:r/>
    </w:p>
    <w:p>
      <w:pPr>
        <w:ind w:left="420"/>
        <w:spacing w:after="120" w:line="43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hint="eastAsia" w:ascii="宋体" w:hAnsi="宋体" w:cs="宋体"/>
          <w:color w:val="000000"/>
          <w:sz w:val="24"/>
        </w:rPr>
        <w:t xml:space="preserve">  </w:t>
      </w:r>
      <w:r>
        <w:rPr>
          <w:rFonts w:ascii="宋体" w:hAnsi="宋体" w:cs="宋体"/>
          <w:color w:val="000000"/>
          <w:sz w:val="24"/>
        </w:rPr>
        <w:t xml:space="preserve">年</w:t>
      </w:r>
      <w:r>
        <w:rPr>
          <w:rFonts w:hint="eastAsia" w:ascii="宋体" w:hAnsi="宋体" w:cs="宋体"/>
          <w:color w:val="000000"/>
          <w:sz w:val="24"/>
        </w:rPr>
        <w:t xml:space="preserve">  </w:t>
      </w:r>
      <w:r>
        <w:rPr>
          <w:rFonts w:ascii="宋体" w:hAnsi="宋体" w:cs="宋体"/>
          <w:color w:val="000000"/>
          <w:sz w:val="24"/>
        </w:rPr>
        <w:t xml:space="preserve">月</w:t>
      </w:r>
      <w:r>
        <w:rPr>
          <w:rFonts w:hint="eastAsia" w:ascii="宋体" w:hAnsi="宋体" w:cs="宋体"/>
          <w:color w:val="000000"/>
          <w:sz w:val="24"/>
        </w:rPr>
        <w:t xml:space="preserve">  </w:t>
      </w:r>
      <w:r>
        <w:rPr>
          <w:rFonts w:ascii="宋体" w:hAnsi="宋体" w:cs="宋体"/>
          <w:color w:val="000000"/>
          <w:sz w:val="24"/>
        </w:rPr>
        <w:t xml:space="preserve">日</w:t>
      </w:r>
      <w:r/>
    </w:p>
    <w:p>
      <w:pPr>
        <w:jc w:val="center"/>
        <w:rPr>
          <w:rFonts w:hint="eastAsia" w:ascii="黑体" w:hAnsi="黑体" w:eastAsia="黑体"/>
          <w:b/>
          <w:sz w:val="32"/>
          <w:szCs w:val="32"/>
        </w:rPr>
      </w:pPr>
      <w:r>
        <w:rPr>
          <w:rFonts w:hint="eastAsia" w:ascii="黑体" w:hAnsi="黑体" w:eastAsia="黑体"/>
          <w:b/>
          <w:sz w:val="32"/>
          <w:szCs w:val="32"/>
        </w:rPr>
      </w:r>
      <w:r/>
    </w:p>
    <w:p>
      <w:pPr>
        <w:jc w:val="left"/>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rPr>
      </w:pPr>
      <w:r>
        <w:rPr>
          <w:rFonts w:hint="eastAsia" w:ascii="宋体" w:hAnsi="宋体"/>
          <w:b/>
          <w:sz w:val="24"/>
          <w:szCs w:val="24"/>
        </w:rPr>
        <w:t xml:space="preserve">附件15服务方案（格式自拟）</w:t>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b/>
          <w:sz w:val="24"/>
          <w:szCs w:val="24"/>
        </w:rPr>
      </w:pPr>
      <w:r>
        <w:rPr>
          <w:rFonts w:hint="eastAsia" w:ascii="宋体" w:hAnsi="宋体"/>
          <w:b/>
          <w:sz w:val="24"/>
          <w:szCs w:val="24"/>
        </w:rPr>
        <w:t xml:space="preserve">1、</w:t>
      </w:r>
      <w:r>
        <w:rPr>
          <w:rFonts w:hint="eastAsia" w:ascii="宋体" w:hAnsi="宋体" w:cs="Times New Roman"/>
          <w:b/>
          <w:bCs w:val="0"/>
          <w:sz w:val="24"/>
          <w:szCs w:val="24"/>
        </w:rPr>
        <w:t xml:space="preserve">售后服务方案</w:t>
      </w:r>
      <w:r/>
    </w:p>
    <w:p>
      <w:pPr>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rPr>
      </w:pPr>
      <w:r>
        <w:rPr>
          <w:rFonts w:hint="eastAsia" w:ascii="宋体" w:hAnsi="宋体"/>
          <w:b/>
          <w:sz w:val="24"/>
          <w:szCs w:val="24"/>
        </w:rPr>
        <w:t xml:space="preserve">2、</w:t>
      </w:r>
      <w:bookmarkStart w:id="345" w:name="_Toc5651"/>
      <w:r/>
      <w:bookmarkStart w:id="346" w:name="_Toc13359"/>
      <w:r/>
      <w:bookmarkStart w:id="347" w:name="_Toc32293"/>
      <w:r/>
      <w:bookmarkStart w:id="348" w:name="_Toc2788"/>
      <w:r>
        <w:rPr>
          <w:rFonts w:hint="eastAsia" w:ascii="宋体" w:hAnsi="宋体" w:cs="Times New Roman"/>
          <w:b/>
          <w:bCs w:val="0"/>
          <w:sz w:val="24"/>
          <w:szCs w:val="24"/>
        </w:rPr>
        <w:t xml:space="preserve">培训方案</w:t>
      </w:r>
      <w:bookmarkEnd w:id="345"/>
      <w:r/>
      <w:bookmarkEnd w:id="346"/>
      <w:r/>
      <w:bookmarkEnd w:id="347"/>
      <w:r/>
      <w:bookmarkEnd w:id="348"/>
      <w:r/>
      <w:r/>
    </w:p>
    <w:p>
      <w:pPr>
        <w:jc w:val="center"/>
        <w:rPr>
          <w:rFonts w:hint="eastAsia" w:ascii="黑体" w:hAnsi="黑体" w:eastAsia="黑体"/>
          <w:b/>
          <w:sz w:val="32"/>
          <w:szCs w:val="32"/>
        </w:rPr>
      </w:pPr>
      <w:r>
        <w:rPr>
          <w:rFonts w:hint="eastAsia" w:ascii="黑体" w:hAnsi="黑体" w:eastAsia="黑体"/>
          <w:b/>
          <w:sz w:val="32"/>
          <w:szCs w:val="32"/>
        </w:rPr>
      </w:r>
      <w:bookmarkEnd w:id="334"/>
      <w:bookmarkEnd w:id="335"/>
      <w:bookmarkEnd w:id="344"/>
      <w:r/>
    </w:p>
    <w:p>
      <w:pP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left"/>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rPr>
      </w:pPr>
      <w:r>
        <w:rPr>
          <w:rFonts w:hint="eastAsia" w:ascii="宋体" w:hAnsi="宋体"/>
          <w:b/>
          <w:sz w:val="24"/>
          <w:szCs w:val="24"/>
        </w:rPr>
        <w:t xml:space="preserve">附件十六承诺函</w:t>
      </w:r>
      <w:r/>
    </w:p>
    <w:p>
      <w:pPr>
        <w:ind w:firstLine="480"/>
        <w:spacing w:line="460" w:lineRule="exact"/>
        <w:rPr>
          <w:rFonts w:hint="eastAsia" w:ascii="宋体" w:hAnsi="宋体"/>
          <w:bCs/>
          <w:color w:val="000000"/>
          <w:sz w:val="24"/>
        </w:rPr>
      </w:pPr>
      <w:r>
        <w:rPr>
          <w:rFonts w:hint="eastAsia" w:ascii="宋体" w:hAnsi="宋体"/>
          <w:bCs/>
          <w:color w:val="000000"/>
          <w:sz w:val="24"/>
        </w:rPr>
      </w:r>
      <w:r/>
    </w:p>
    <w:p>
      <w:pPr>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我单位郑重声明：不得低于采购需求中</w:t>
      </w:r>
      <w:r>
        <w:rPr>
          <w:rFonts w:ascii="宋体" w:hAnsi="宋体" w:cs="宋体"/>
          <w:b/>
          <w:color w:val="000000"/>
          <w:sz w:val="24"/>
        </w:rPr>
        <w:t xml:space="preserve">项目人员配备</w:t>
      </w:r>
      <w:r>
        <w:rPr>
          <w:rFonts w:hint="eastAsia" w:ascii="宋体" w:hAnsi="宋体" w:cs="宋体"/>
          <w:b/>
          <w:color w:val="000000"/>
          <w:sz w:val="24"/>
        </w:rPr>
        <w:t xml:space="preserve">的</w:t>
      </w:r>
      <w:r>
        <w:rPr>
          <w:rFonts w:hint="eastAsia" w:ascii="宋体" w:hAnsi="宋体"/>
          <w:bCs/>
          <w:color w:val="000000"/>
          <w:sz w:val="24"/>
        </w:rPr>
        <w:t xml:space="preserve">最低配置要求，为采购人提供更加优质的项目服务。</w:t>
      </w:r>
      <w:r/>
    </w:p>
    <w:p>
      <w:pPr>
        <w:ind w:firstLine="480"/>
        <w:spacing w:line="460" w:lineRule="exact"/>
        <w:rPr>
          <w:rFonts w:hint="eastAsia" w:ascii="宋体" w:hAnsi="宋体"/>
          <w:bCs/>
          <w:sz w:val="24"/>
        </w:rPr>
      </w:pPr>
      <w:r>
        <w:rPr>
          <w:rFonts w:hint="eastAsia" w:ascii="宋体" w:hAnsi="宋体"/>
          <w:bCs/>
          <w:sz w:val="24"/>
        </w:rPr>
      </w:r>
      <w:r/>
    </w:p>
    <w:p>
      <w:pPr>
        <w:pStyle w:val="683"/>
        <w:ind w:left="2940"/>
        <w:spacing w:line="360" w:lineRule="auto"/>
        <w:rPr>
          <w:rFonts w:hint="eastAsia" w:ascii="宋体" w:hAnsi="宋体" w:eastAsia="宋体" w:cs="Arial"/>
        </w:rPr>
      </w:pPr>
      <w:r>
        <w:rPr>
          <w:rFonts w:ascii="宋体" w:hAnsi="宋体" w:eastAsia="宋体" w:cs="Arial"/>
        </w:rPr>
        <w:t xml:space="preserve">投标人</w:t>
      </w:r>
      <w:r>
        <w:rPr>
          <w:rFonts w:hint="eastAsia" w:ascii="宋体" w:hAnsi="宋体" w:eastAsia="宋体" w:cs="Arial"/>
        </w:rPr>
        <w:t xml:space="preserve">名称</w:t>
      </w:r>
      <w:r>
        <w:rPr>
          <w:rFonts w:hint="eastAsia" w:ascii="宋体" w:hAnsi="宋体" w:eastAsia="宋体"/>
          <w:u w:val="single"/>
        </w:rPr>
        <w:t xml:space="preserve">（加盖</w:t>
      </w:r>
      <w:r>
        <w:rPr>
          <w:rFonts w:ascii="宋体" w:hAnsi="宋体" w:eastAsia="宋体"/>
          <w:u w:val="single"/>
        </w:rPr>
        <w:t xml:space="preserve">CA</w:t>
      </w:r>
      <w:r>
        <w:rPr>
          <w:rFonts w:hint="eastAsia" w:ascii="宋体" w:hAnsi="宋体" w:eastAsia="宋体"/>
          <w:u w:val="single"/>
          <w:lang w:eastAsia="zh-CN"/>
        </w:rPr>
        <w:t xml:space="preserve">电子公章</w:t>
      </w:r>
      <w:r>
        <w:rPr>
          <w:rFonts w:hint="eastAsia" w:ascii="宋体" w:hAnsi="宋体" w:eastAsia="宋体"/>
          <w:u w:val="single"/>
        </w:rPr>
        <w:t xml:space="preserve">）</w:t>
      </w:r>
      <w:r>
        <w:rPr>
          <w:rFonts w:ascii="宋体" w:hAnsi="宋体" w:eastAsia="宋体" w:cs="Arial"/>
        </w:rPr>
        <w:t xml:space="preserve">：</w:t>
      </w:r>
      <w:r/>
    </w:p>
    <w:p>
      <w:pPr>
        <w:pStyle w:val="683"/>
        <w:ind w:left="2940"/>
        <w:spacing w:line="360" w:lineRule="auto"/>
        <w:rPr>
          <w:rFonts w:ascii="Arial" w:hAnsi="Arial" w:eastAsia="宋体" w:cs="Arial"/>
        </w:rPr>
      </w:pPr>
      <w:r>
        <w:rPr>
          <w:rFonts w:hint="eastAsia" w:ascii="Arial" w:hAnsi="Arial" w:eastAsia="宋体" w:cs="Arial"/>
        </w:rPr>
        <w:t xml:space="preserve">日期：</w:t>
      </w:r>
      <w:r>
        <w:rPr>
          <w:rFonts w:ascii="Arial" w:hAnsi="Arial" w:eastAsia="宋体" w:cs="Arial"/>
        </w:rPr>
        <w:t xml:space="preserve"> </w:t>
      </w:r>
      <w:r/>
    </w:p>
    <w:p>
      <w:pPr>
        <w:rPr>
          <w:rFonts w:hint="eastAsia" w:ascii="宋体" w:hAnsi="宋体"/>
          <w:b/>
          <w:sz w:val="24"/>
          <w:szCs w:val="24"/>
          <w:lang w:val="en-US" w:eastAsia="zh-CN"/>
        </w:rPr>
      </w:pPr>
      <w:r>
        <w:rPr>
          <w:rFonts w:hint="eastAsia" w:ascii="宋体" w:hAnsi="宋体"/>
          <w:b/>
          <w:sz w:val="24"/>
          <w:szCs w:val="24"/>
          <w:lang w:val="en-US" w:eastAsia="zh-CN"/>
        </w:rPr>
        <w:br w:type="page" w:clear="all"/>
      </w:r>
      <w:r/>
    </w:p>
    <w:p>
      <w:pPr>
        <w:rPr>
          <w:rFonts w:hint="eastAsia" w:ascii="宋体" w:hAnsi="宋体"/>
          <w:b/>
          <w:sz w:val="24"/>
          <w:szCs w:val="24"/>
          <w:lang w:val="en-US" w:eastAsia="zh-CN"/>
        </w:rPr>
      </w:pPr>
      <w:r>
        <w:rPr>
          <w:rFonts w:hint="eastAsia" w:ascii="宋体" w:hAnsi="宋体"/>
          <w:b/>
          <w:sz w:val="24"/>
          <w:szCs w:val="24"/>
          <w:lang w:val="en-US" w:eastAsia="zh-CN"/>
        </w:rPr>
        <w:t xml:space="preserve">附件十七节能产品</w:t>
      </w:r>
      <w:r/>
    </w:p>
    <w:p>
      <w:pPr>
        <w:jc w:val="left"/>
        <w:rPr>
          <w:rFonts w:hint="eastAsia" w:ascii="宋体" w:hAnsi="宋体" w:eastAsia="宋体"/>
          <w:sz w:val="24"/>
          <w:szCs w:val="24"/>
        </w:rPr>
      </w:pPr>
      <w:r>
        <w:rPr>
          <w:rFonts w:hint="eastAsia" w:ascii="宋体" w:hAnsi="宋体" w:eastAsia="宋体"/>
          <w:sz w:val="24"/>
          <w:szCs w:val="24"/>
        </w:rPr>
        <w:t xml:space="preserve">节能产品认证证书</w:t>
      </w:r>
      <w:r/>
    </w:p>
    <w:p>
      <w:pPr>
        <w:rPr>
          <w:rFonts w:hint="eastAsia" w:ascii="宋体" w:hAnsi="宋体" w:eastAsia="宋体"/>
          <w:sz w:val="24"/>
          <w:szCs w:val="24"/>
        </w:rPr>
      </w:pPr>
      <w:r>
        <w:rPr>
          <w:rFonts w:hint="eastAsia" w:ascii="宋体" w:hAnsi="宋体" w:eastAsia="宋体"/>
          <w:sz w:val="24"/>
          <w:szCs w:val="24"/>
        </w:rPr>
        <w:br w:type="page" w:clear="all"/>
      </w:r>
      <w:r/>
    </w:p>
    <w:p>
      <w:pPr>
        <w:jc w:val="left"/>
        <w:rPr>
          <w:rFonts w:hint="eastAsia" w:ascii="宋体" w:hAnsi="宋体" w:cs="仿宋"/>
          <w:b/>
          <w:bCs/>
          <w:sz w:val="32"/>
          <w:szCs w:val="32"/>
        </w:rPr>
      </w:pPr>
      <w:r>
        <w:rPr>
          <w:rFonts w:hint="eastAsia" w:ascii="宋体" w:hAnsi="宋体" w:eastAsia="宋体"/>
          <w:sz w:val="24"/>
          <w:szCs w:val="24"/>
        </w:rPr>
        <w:t xml:space="preserve">环境标志产品</w:t>
      </w:r>
      <w:r>
        <w:rPr>
          <w:rFonts w:hint="eastAsia" w:ascii="宋体" w:hAnsi="宋体" w:cs="仿宋"/>
          <w:b/>
          <w:bCs/>
          <w:sz w:val="32"/>
          <w:szCs w:val="32"/>
        </w:rPr>
        <w:br w:type="page" w:clear="all"/>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一、质疑投标人基本信息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质疑投标人：</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w:t>
      </w:r>
      <w:r>
        <w:rPr>
          <w:rFonts w:hint="eastAsia" w:ascii="宋体" w:hAnsi="宋体"/>
          <w:sz w:val="24"/>
          <w:szCs w:val="24"/>
          <w:lang w:eastAsia="zh-CN"/>
        </w:rPr>
        <w:t xml:space="preserve">电子公章</w:t>
      </w:r>
      <w:r>
        <w:rPr>
          <w:rFonts w:hint="eastAsia" w:ascii="宋体" w:hAnsi="宋体"/>
          <w:sz w:val="24"/>
          <w:szCs w:val="24"/>
        </w:rPr>
        <w:t xml:space="preserve">：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1.投标人提出质疑时，应提交质疑函和必要的证明材料。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2.质疑投标人若委托代理人进行质疑的，质疑函应按要求列明“授权代表”的有关内容，并在附件中提交由质疑</w:t>
      </w:r>
      <w:r>
        <w:rPr>
          <w:rFonts w:hint="eastAsia" w:ascii="宋体" w:hAnsi="宋体"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3.质疑投标人若对项目的某一采购包进行质疑，质疑函中应列明具体采购包号。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6.质疑投标人为自然人的，质疑函应由本人签字；质疑投标人为法人或者其他组织的，质疑函应由法定代表人、主要负责人，或者其授权代表签字或者盖章，并加盖</w:t>
      </w:r>
      <w:r>
        <w:rPr>
          <w:rFonts w:hint="eastAsia" w:ascii="宋体" w:hAnsi="宋体"/>
          <w:sz w:val="24"/>
          <w:szCs w:val="24"/>
          <w:lang w:eastAsia="zh-CN"/>
        </w:rPr>
        <w:t xml:space="preserve">电子公章</w:t>
      </w:r>
      <w:r>
        <w:rPr>
          <w:rFonts w:hint="eastAsia" w:ascii="宋体" w:hAnsi="宋体"/>
          <w:sz w:val="24"/>
          <w:szCs w:val="24"/>
        </w:rPr>
        <w:t xml:space="preserve">。</w:t>
      </w:r>
      <w:r/>
    </w:p>
    <w:p>
      <w:pPr>
        <w:pStyle w:val="861"/>
        <w:rPr>
          <w:sz w:val="24"/>
          <w:szCs w:val="24"/>
        </w:rPr>
      </w:pPr>
      <w:r>
        <w:rPr>
          <w:sz w:val="24"/>
          <w:szCs w:val="24"/>
        </w:rPr>
      </w:r>
      <w:r/>
    </w:p>
    <w:p>
      <w:pPr>
        <w:pStyle w:val="861"/>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font>
  <w:font w:name="楷体">
    <w:panose1 w:val="02010609060101010101"/>
  </w:font>
  <w:font w:name="Segoe UI Symbol">
    <w:panose1 w:val="020B0502040204020203"/>
  </w:font>
  <w:font w:name="等线 Light">
    <w:panose1 w:val="02010600030101010101"/>
  </w:font>
  <w:font w:name="仿宋">
    <w:panose1 w:val="02010609060101010101"/>
  </w:font>
  <w:font w:name="Calibri Light">
    <w:panose1 w:val="020F0302020204030204"/>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Microsoft New Tai Lue">
    <w:panose1 w:val="020B0502040204020203"/>
  </w:font>
  <w:font w:name="Arial">
    <w:panose1 w:val="020B0604020202020204"/>
  </w:font>
  <w:font w:name="宋体">
    <w:panose1 w:val="02010600030101010101"/>
  </w:font>
  <w:font w:name="Wingdings 2">
    <w:panose1 w:val="05020102010507070707"/>
  </w:font>
  <w:font w:name="方正小标宋_GBK">
    <w:panose1 w:val="020B0503020202020204"/>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30"/>
        <w:rFonts w:hint="eastAsia" w:ascii="宋体" w:hAnsi="宋体"/>
      </w:rPr>
      <w:framePr w:wrap="around" w:vAnchor="text" w:hAnchor="margin" w:xAlign="center" w:y="1"/>
    </w:pPr>
    <w:r>
      <w:rPr>
        <w:rFonts w:ascii="宋体" w:hAnsi="宋体"/>
      </w:rPr>
      <w:fldChar w:fldCharType="begin"/>
    </w:r>
    <w:r>
      <w:rPr>
        <w:rStyle w:val="930"/>
        <w:rFonts w:ascii="宋体" w:hAnsi="宋体"/>
      </w:rPr>
      <w:instrText xml:space="preserve">PAGE  </w:instrText>
    </w:r>
    <w:r>
      <w:rPr>
        <w:rFonts w:ascii="宋体" w:hAnsi="宋体"/>
      </w:rPr>
      <w:fldChar w:fldCharType="separate"/>
    </w:r>
    <w:r>
      <w:rPr>
        <w:rStyle w:val="930"/>
        <w:rFonts w:ascii="宋体" w:hAnsi="宋体"/>
      </w:rPr>
      <w:t xml:space="preserve">5</w:t>
    </w:r>
    <w:r>
      <w:rPr>
        <w:rFonts w:ascii="宋体" w:hAnsi="宋体"/>
      </w:rPr>
      <w:fldChar w:fldCharType="end"/>
    </w:r>
    <w:r/>
  </w:p>
  <w:p>
    <w:pPr>
      <w:pStyle w:val="90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p>
  <w:p>
    <w:pPr>
      <w:pStyle w:val="9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5"/>
      <w:isLgl w:val="false"/>
      <w:suff w:val="nothing"/>
      <w:lvlText w:val=""/>
      <w:lvlJc w:val="left"/>
      <w:pPr>
        <w:ind w:left="0" w:firstLine="0"/>
      </w:pPr>
      <w:rPr>
        <w:rFonts w:hint="eastAsia"/>
      </w:rPr>
    </w:lvl>
    <w:lvl w:ilvl="6">
      <w:start w:val="1"/>
      <w:numFmt w:val="decimal"/>
      <w:pStyle w:val="866"/>
      <w:isLgl w:val="false"/>
      <w:suff w:val="nothing"/>
      <w:lvlText w:val=""/>
      <w:lvlJc w:val="left"/>
      <w:pPr>
        <w:ind w:left="0" w:firstLine="0"/>
      </w:pPr>
      <w:rPr>
        <w:rFonts w:hint="eastAsia"/>
      </w:rPr>
    </w:lvl>
    <w:lvl w:ilvl="7">
      <w:start w:val="1"/>
      <w:numFmt w:val="decimal"/>
      <w:pStyle w:val="867"/>
      <w:isLgl w:val="false"/>
      <w:suff w:val="nothing"/>
      <w:lvlText w:val=""/>
      <w:lvlJc w:val="left"/>
      <w:pPr>
        <w:ind w:left="0" w:firstLine="0"/>
      </w:pPr>
      <w:rPr>
        <w:rFonts w:hint="eastAsia"/>
      </w:rPr>
    </w:lvl>
    <w:lvl w:ilvl="8">
      <w:start w:val="1"/>
      <w:numFmt w:val="decimal"/>
      <w:pStyle w:val="868"/>
      <w:isLgl w:val="false"/>
      <w:suff w:val="nothing"/>
      <w:lvlText w:val=""/>
      <w:lvlJc w:val="left"/>
      <w:pPr>
        <w:ind w:left="0" w:firstLine="0"/>
      </w:pPr>
      <w:rPr>
        <w:rFonts w:hint="eastAsia"/>
      </w:rPr>
    </w:lvl>
  </w:abstractNum>
  <w:abstractNum w:abstractNumId="3">
    <w:multiLevelType w:val="hybridMultilevel"/>
    <w:lvl w:ilvl="0">
      <w:start w:val="1"/>
      <w:numFmt w:val="decimal"/>
      <w:pStyle w:val="9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1"/>
    <w:uiPriority w:val="9"/>
    <w:rPr>
      <w:rFonts w:ascii="Arial" w:hAnsi="Arial" w:eastAsia="Arial" w:cs="Arial"/>
      <w:sz w:val="40"/>
      <w:szCs w:val="40"/>
    </w:rPr>
  </w:style>
  <w:style w:type="character" w:styleId="15">
    <w:name w:val="Heading 2 Char"/>
    <w:basedOn w:val="680"/>
    <w:link w:val="672"/>
    <w:uiPriority w:val="9"/>
    <w:rPr>
      <w:rFonts w:ascii="Arial" w:hAnsi="Arial" w:eastAsia="Arial" w:cs="Arial"/>
      <w:sz w:val="34"/>
    </w:rPr>
  </w:style>
  <w:style w:type="character" w:styleId="17">
    <w:name w:val="Heading 3 Char"/>
    <w:basedOn w:val="680"/>
    <w:link w:val="673"/>
    <w:uiPriority w:val="9"/>
    <w:rPr>
      <w:rFonts w:ascii="Arial" w:hAnsi="Arial" w:eastAsia="Arial" w:cs="Arial"/>
      <w:sz w:val="30"/>
      <w:szCs w:val="30"/>
    </w:rPr>
  </w:style>
  <w:style w:type="character" w:styleId="19">
    <w:name w:val="Heading 4 Char"/>
    <w:basedOn w:val="680"/>
    <w:link w:val="674"/>
    <w:uiPriority w:val="9"/>
    <w:rPr>
      <w:rFonts w:ascii="Arial" w:hAnsi="Arial" w:eastAsia="Arial" w:cs="Arial"/>
      <w:b/>
      <w:bCs/>
      <w:sz w:val="26"/>
      <w:szCs w:val="26"/>
    </w:rPr>
  </w:style>
  <w:style w:type="character" w:styleId="21">
    <w:name w:val="Heading 5 Char"/>
    <w:basedOn w:val="680"/>
    <w:link w:val="675"/>
    <w:uiPriority w:val="9"/>
    <w:rPr>
      <w:rFonts w:ascii="Arial" w:hAnsi="Arial" w:eastAsia="Arial" w:cs="Arial"/>
      <w:b/>
      <w:bCs/>
      <w:sz w:val="24"/>
      <w:szCs w:val="24"/>
    </w:rPr>
  </w:style>
  <w:style w:type="character" w:styleId="23">
    <w:name w:val="Heading 6 Char"/>
    <w:basedOn w:val="680"/>
    <w:link w:val="676"/>
    <w:uiPriority w:val="9"/>
    <w:rPr>
      <w:rFonts w:ascii="Arial" w:hAnsi="Arial" w:eastAsia="Arial" w:cs="Arial"/>
      <w:b/>
      <w:bCs/>
      <w:sz w:val="22"/>
      <w:szCs w:val="22"/>
    </w:rPr>
  </w:style>
  <w:style w:type="character" w:styleId="25">
    <w:name w:val="Heading 7 Char"/>
    <w:basedOn w:val="680"/>
    <w:link w:val="677"/>
    <w:uiPriority w:val="9"/>
    <w:rPr>
      <w:rFonts w:ascii="Arial" w:hAnsi="Arial" w:eastAsia="Arial" w:cs="Arial"/>
      <w:b/>
      <w:bCs/>
      <w:i/>
      <w:iCs/>
      <w:sz w:val="22"/>
      <w:szCs w:val="22"/>
    </w:rPr>
  </w:style>
  <w:style w:type="character" w:styleId="27">
    <w:name w:val="Heading 8 Char"/>
    <w:basedOn w:val="680"/>
    <w:link w:val="678"/>
    <w:uiPriority w:val="9"/>
    <w:rPr>
      <w:rFonts w:ascii="Arial" w:hAnsi="Arial" w:eastAsia="Arial" w:cs="Arial"/>
      <w:i/>
      <w:iCs/>
      <w:sz w:val="22"/>
      <w:szCs w:val="22"/>
    </w:rPr>
  </w:style>
  <w:style w:type="character" w:styleId="29">
    <w:name w:val="Heading 9 Char"/>
    <w:basedOn w:val="680"/>
    <w:link w:val="679"/>
    <w:uiPriority w:val="9"/>
    <w:rPr>
      <w:rFonts w:ascii="Arial" w:hAnsi="Arial" w:eastAsia="Arial" w:cs="Arial"/>
      <w:i/>
      <w:iCs/>
      <w:sz w:val="21"/>
      <w:szCs w:val="21"/>
    </w:rPr>
  </w:style>
  <w:style w:type="character" w:styleId="34">
    <w:name w:val="Title Char"/>
    <w:basedOn w:val="680"/>
    <w:link w:val="704"/>
    <w:uiPriority w:val="10"/>
    <w:rPr>
      <w:sz w:val="48"/>
      <w:szCs w:val="48"/>
    </w:rPr>
  </w:style>
  <w:style w:type="character" w:styleId="36">
    <w:name w:val="Subtitle Char"/>
    <w:basedOn w:val="680"/>
    <w:link w:val="697"/>
    <w:uiPriority w:val="11"/>
    <w:rPr>
      <w:sz w:val="24"/>
      <w:szCs w:val="24"/>
    </w:rPr>
  </w:style>
  <w:style w:type="character" w:styleId="38">
    <w:name w:val="Quote Char"/>
    <w:link w:val="724"/>
    <w:uiPriority w:val="29"/>
    <w:rPr>
      <w:i/>
    </w:rPr>
  </w:style>
  <w:style w:type="character" w:styleId="40">
    <w:name w:val="Intense Quote Char"/>
    <w:link w:val="726"/>
    <w:uiPriority w:val="30"/>
    <w:rPr>
      <w:i/>
    </w:rPr>
  </w:style>
  <w:style w:type="character" w:styleId="42">
    <w:name w:val="Header Char"/>
    <w:basedOn w:val="680"/>
    <w:link w:val="694"/>
    <w:uiPriority w:val="99"/>
  </w:style>
  <w:style w:type="character" w:styleId="46">
    <w:name w:val="Caption Char"/>
    <w:basedOn w:val="684"/>
    <w:link w:val="693"/>
    <w:uiPriority w:val="99"/>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8"/>
    <w:uiPriority w:val="99"/>
    <w:rPr>
      <w:sz w:val="18"/>
    </w:rPr>
  </w:style>
  <w:style w:type="character" w:styleId="178">
    <w:name w:val="Endnote Text Char"/>
    <w:link w:val="691"/>
    <w:uiPriority w:val="99"/>
    <w:rPr>
      <w:sz w:val="20"/>
    </w:rPr>
  </w:style>
  <w:style w:type="paragraph" w:styleId="189">
    <w:name w:val="TOC Heading"/>
    <w:uiPriority w:val="39"/>
    <w:unhideWhenUsed/>
  </w:style>
  <w:style w:type="paragraph" w:styleId="67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1">
    <w:name w:val="Heading 1"/>
    <w:basedOn w:val="670"/>
    <w:next w:val="670"/>
    <w:link w:val="711"/>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2"/>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3"/>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4"/>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5"/>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6"/>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8"/>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9"/>
    <w:uiPriority w:val="9"/>
    <w:unhideWhenUsed/>
    <w:qFormat/>
    <w:pPr>
      <w:keepLines/>
      <w:keepNext/>
      <w:spacing w:before="320" w:after="200"/>
      <w:outlineLvl w:val="8"/>
    </w:pPr>
    <w:rPr>
      <w:rFonts w:ascii="Arial" w:hAnsi="Arial" w:eastAsia="Arial" w:cs="Arial"/>
      <w:i/>
      <w:iCs/>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spacing w:after="57"/>
    </w:pPr>
  </w:style>
  <w:style w:type="paragraph" w:styleId="683">
    <w:name w:val="Normal Indent"/>
    <w:basedOn w:val="670"/>
    <w:uiPriority w:val="0"/>
    <w:qFormat/>
    <w:pPr>
      <w:ind w:firstLine="420"/>
    </w:pPr>
    <w:rPr>
      <w:rFonts w:eastAsia="楷体_GB2312"/>
      <w:sz w:val="24"/>
    </w:rPr>
  </w:style>
  <w:style w:type="paragraph" w:styleId="684">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annotation text"/>
    <w:basedOn w:val="670"/>
    <w:link w:val="971"/>
    <w:uiPriority w:val="99"/>
    <w:unhideWhenUsed/>
    <w:qFormat/>
    <w:pPr>
      <w:jc w:val="left"/>
    </w:pPr>
  </w:style>
  <w:style w:type="paragraph" w:styleId="686">
    <w:name w:val="Body Text Indent"/>
    <w:uiPriority w:val="0"/>
    <w:qFormat/>
    <w:pPr>
      <w:ind w:firstLine="403"/>
      <w:jc w:val="both"/>
      <w:spacing w:line="440" w:lineRule="exact"/>
      <w:widowControl w:val="off"/>
    </w:pPr>
    <w:rPr>
      <w:rFonts w:ascii="宋体" w:hAnsi="宋体" w:eastAsia="宋体" w:cs="Times New Roman"/>
      <w:szCs w:val="21"/>
      <w:lang w:val="en-US" w:eastAsia="zh-CN" w:bidi="ar-SA"/>
    </w:rPr>
  </w:style>
  <w:style w:type="paragraph" w:styleId="687">
    <w:name w:val="toc 5"/>
    <w:basedOn w:val="670"/>
    <w:next w:val="670"/>
    <w:uiPriority w:val="39"/>
    <w:unhideWhenUsed/>
    <w:qFormat/>
    <w:pPr>
      <w:ind w:left="1134"/>
      <w:spacing w:after="57"/>
    </w:pPr>
  </w:style>
  <w:style w:type="paragraph" w:styleId="688">
    <w:name w:val="toc 3"/>
    <w:basedOn w:val="670"/>
    <w:next w:val="670"/>
    <w:uiPriority w:val="39"/>
    <w:unhideWhenUsed/>
    <w:qFormat/>
    <w:pPr>
      <w:ind w:left="567"/>
      <w:spacing w:after="57"/>
    </w:pPr>
  </w:style>
  <w:style w:type="paragraph" w:styleId="689">
    <w:name w:val="Plain Text"/>
    <w:basedOn w:val="670"/>
    <w:uiPriority w:val="0"/>
    <w:qFormat/>
    <w:rPr>
      <w:rFonts w:ascii="宋体" w:hAnsi="Courier New" w:cs="Courier New"/>
    </w:rPr>
  </w:style>
  <w:style w:type="paragraph" w:styleId="690">
    <w:name w:val="toc 8"/>
    <w:basedOn w:val="670"/>
    <w:next w:val="670"/>
    <w:uiPriority w:val="39"/>
    <w:unhideWhenUsed/>
    <w:qFormat/>
    <w:pPr>
      <w:ind w:left="1984"/>
      <w:spacing w:after="57"/>
    </w:pPr>
  </w:style>
  <w:style w:type="paragraph" w:styleId="691">
    <w:name w:val="endnote text"/>
    <w:basedOn w:val="670"/>
    <w:link w:val="857"/>
    <w:uiPriority w:val="99"/>
    <w:semiHidden/>
    <w:unhideWhenUsed/>
    <w:qFormat/>
    <w:rPr>
      <w:sz w:val="20"/>
    </w:rPr>
  </w:style>
  <w:style w:type="paragraph" w:styleId="692">
    <w:name w:val="Balloon Text"/>
    <w:basedOn w:val="670"/>
    <w:link w:val="970"/>
    <w:uiPriority w:val="99"/>
    <w:semiHidden/>
    <w:unhideWhenUsed/>
    <w:qFormat/>
    <w:rPr>
      <w:sz w:val="18"/>
      <w:szCs w:val="18"/>
    </w:rPr>
  </w:style>
  <w:style w:type="paragraph" w:styleId="693">
    <w:name w:val="Footer"/>
    <w:basedOn w:val="670"/>
    <w:link w:val="730"/>
    <w:uiPriority w:val="99"/>
    <w:unhideWhenUsed/>
    <w:qFormat/>
    <w:pPr>
      <w:tabs>
        <w:tab w:val="center" w:pos="7143" w:leader="none"/>
        <w:tab w:val="right" w:pos="14287" w:leader="none"/>
      </w:tabs>
    </w:pPr>
  </w:style>
  <w:style w:type="paragraph" w:styleId="694">
    <w:name w:val="Header"/>
    <w:basedOn w:val="670"/>
    <w:link w:val="728"/>
    <w:uiPriority w:val="99"/>
    <w:unhideWhenUsed/>
    <w:qFormat/>
    <w:pPr>
      <w:tabs>
        <w:tab w:val="center" w:pos="7143" w:leader="none"/>
        <w:tab w:val="right" w:pos="14287" w:leader="none"/>
      </w:tabs>
    </w:pPr>
  </w:style>
  <w:style w:type="paragraph" w:styleId="695">
    <w:name w:val="toc 1"/>
    <w:basedOn w:val="670"/>
    <w:next w:val="670"/>
    <w:uiPriority w:val="39"/>
    <w:unhideWhenUsed/>
    <w:qFormat/>
    <w:pPr>
      <w:spacing w:after="57"/>
    </w:pPr>
  </w:style>
  <w:style w:type="paragraph" w:styleId="696">
    <w:name w:val="toc 4"/>
    <w:basedOn w:val="670"/>
    <w:next w:val="670"/>
    <w:uiPriority w:val="39"/>
    <w:unhideWhenUsed/>
    <w:qFormat/>
    <w:pPr>
      <w:ind w:left="850"/>
      <w:spacing w:after="57"/>
    </w:pPr>
  </w:style>
  <w:style w:type="paragraph" w:styleId="697">
    <w:name w:val="Subtitle"/>
    <w:basedOn w:val="670"/>
    <w:next w:val="670"/>
    <w:link w:val="723"/>
    <w:uiPriority w:val="11"/>
    <w:qFormat/>
    <w:pPr>
      <w:spacing w:before="200" w:after="200"/>
    </w:pPr>
    <w:rPr>
      <w:sz w:val="24"/>
      <w:szCs w:val="24"/>
    </w:rPr>
  </w:style>
  <w:style w:type="paragraph" w:styleId="698">
    <w:name w:val="footnote text"/>
    <w:basedOn w:val="670"/>
    <w:link w:val="856"/>
    <w:uiPriority w:val="99"/>
    <w:semiHidden/>
    <w:unhideWhenUsed/>
    <w:qFormat/>
    <w:pPr>
      <w:spacing w:after="40"/>
    </w:pPr>
    <w:rPr>
      <w:sz w:val="18"/>
    </w:rPr>
  </w:style>
  <w:style w:type="paragraph" w:styleId="699">
    <w:name w:val="toc 6"/>
    <w:basedOn w:val="670"/>
    <w:next w:val="670"/>
    <w:uiPriority w:val="39"/>
    <w:unhideWhenUsed/>
    <w:qFormat/>
    <w:pPr>
      <w:ind w:left="1417"/>
      <w:spacing w:after="57"/>
    </w:pPr>
  </w:style>
  <w:style w:type="paragraph" w:styleId="700">
    <w:name w:val="table of figures"/>
    <w:basedOn w:val="670"/>
    <w:next w:val="670"/>
    <w:uiPriority w:val="99"/>
    <w:unhideWhenUsed/>
    <w:qFormat/>
  </w:style>
  <w:style w:type="paragraph" w:styleId="701">
    <w:name w:val="toc 2"/>
    <w:basedOn w:val="670"/>
    <w:next w:val="670"/>
    <w:uiPriority w:val="39"/>
    <w:unhideWhenUsed/>
    <w:qFormat/>
    <w:pPr>
      <w:ind w:left="283"/>
      <w:spacing w:after="57"/>
    </w:pPr>
  </w:style>
  <w:style w:type="paragraph" w:styleId="702">
    <w:name w:val="toc 9"/>
    <w:basedOn w:val="670"/>
    <w:next w:val="670"/>
    <w:uiPriority w:val="39"/>
    <w:unhideWhenUsed/>
    <w:qFormat/>
    <w:pPr>
      <w:ind w:left="2268"/>
      <w:spacing w:after="57"/>
    </w:pPr>
  </w:style>
  <w:style w:type="paragraph" w:styleId="703">
    <w:name w:val="Normal (Web)"/>
    <w:basedOn w:val="670"/>
    <w:uiPriority w:val="99"/>
    <w:semiHidden/>
    <w:unhideWhenUsed/>
    <w:qFormat/>
    <w:pPr>
      <w:jc w:val="left"/>
      <w:spacing w:beforeAutospacing="1" w:afterAutospacing="1"/>
    </w:pPr>
    <w:rPr>
      <w:sz w:val="24"/>
    </w:rPr>
  </w:style>
  <w:style w:type="paragraph" w:styleId="704">
    <w:name w:val="Title"/>
    <w:basedOn w:val="670"/>
    <w:next w:val="670"/>
    <w:link w:val="722"/>
    <w:uiPriority w:val="10"/>
    <w:qFormat/>
    <w:pPr>
      <w:contextualSpacing/>
      <w:spacing w:before="300" w:after="200"/>
    </w:pPr>
    <w:rPr>
      <w:sz w:val="48"/>
      <w:szCs w:val="48"/>
    </w:rPr>
  </w:style>
  <w:style w:type="paragraph" w:styleId="705">
    <w:name w:val="annotation subject"/>
    <w:basedOn w:val="685"/>
    <w:next w:val="685"/>
    <w:link w:val="972"/>
    <w:uiPriority w:val="99"/>
    <w:semiHidden/>
    <w:unhideWhenUsed/>
    <w:qFormat/>
    <w:rPr>
      <w:b/>
      <w:bCs/>
    </w:rPr>
  </w:style>
  <w:style w:type="table" w:styleId="7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semiHidden/>
    <w:unhideWhenUsed/>
    <w:qFormat/>
    <w:rPr>
      <w:vertAlign w:val="superscript"/>
    </w:rPr>
  </w:style>
  <w:style w:type="character" w:styleId="708">
    <w:name w:val="Hyperlink"/>
    <w:basedOn w:val="680"/>
    <w:uiPriority w:val="99"/>
    <w:unhideWhenUsed/>
    <w:qFormat/>
    <w:rPr>
      <w:color w:val="0000ff" w:themeColor="hyperlink"/>
      <w:u w:val="single"/>
      <w14:textFill>
        <w14:solidFill>
          <w14:schemeClr w14:val="hlink"/>
        </w14:solidFill>
      </w14:textFill>
    </w:rPr>
  </w:style>
  <w:style w:type="character" w:styleId="709">
    <w:name w:val="annotation reference"/>
    <w:basedOn w:val="680"/>
    <w:uiPriority w:val="99"/>
    <w:unhideWhenUsed/>
    <w:qFormat/>
    <w:rPr>
      <w:sz w:val="21"/>
      <w:szCs w:val="21"/>
    </w:rPr>
  </w:style>
  <w:style w:type="character" w:styleId="710">
    <w:name w:val="footnote reference"/>
    <w:uiPriority w:val="99"/>
    <w:unhideWhenUsed/>
    <w:qFormat/>
    <w:rPr>
      <w:vertAlign w:val="superscript"/>
    </w:rPr>
  </w:style>
  <w:style w:type="character" w:styleId="711" w:customStyle="1">
    <w:name w:val="标题 1 字符"/>
    <w:link w:val="671"/>
    <w:uiPriority w:val="9"/>
    <w:qFormat/>
    <w:rPr>
      <w:rFonts w:ascii="Arial" w:hAnsi="Arial" w:eastAsia="Arial" w:cs="Arial"/>
      <w:sz w:val="40"/>
      <w:szCs w:val="40"/>
    </w:rPr>
  </w:style>
  <w:style w:type="character" w:styleId="712" w:customStyle="1">
    <w:name w:val="标题 2 字符"/>
    <w:link w:val="672"/>
    <w:uiPriority w:val="9"/>
    <w:qFormat/>
    <w:rPr>
      <w:rFonts w:ascii="Arial" w:hAnsi="Arial" w:eastAsia="Arial" w:cs="Arial"/>
      <w:sz w:val="34"/>
    </w:rPr>
  </w:style>
  <w:style w:type="character" w:styleId="713" w:customStyle="1">
    <w:name w:val="标题 3 字符"/>
    <w:link w:val="673"/>
    <w:uiPriority w:val="9"/>
    <w:qFormat/>
    <w:rPr>
      <w:rFonts w:ascii="Arial" w:hAnsi="Arial" w:eastAsia="Arial" w:cs="Arial"/>
      <w:sz w:val="30"/>
      <w:szCs w:val="30"/>
    </w:rPr>
  </w:style>
  <w:style w:type="character" w:styleId="714" w:customStyle="1">
    <w:name w:val="标题 4 字符"/>
    <w:link w:val="674"/>
    <w:uiPriority w:val="9"/>
    <w:qFormat/>
    <w:rPr>
      <w:rFonts w:ascii="Arial" w:hAnsi="Arial" w:eastAsia="Arial" w:cs="Arial"/>
      <w:b/>
      <w:bCs/>
      <w:sz w:val="26"/>
      <w:szCs w:val="26"/>
    </w:rPr>
  </w:style>
  <w:style w:type="character" w:styleId="715" w:customStyle="1">
    <w:name w:val="标题 5 字符"/>
    <w:link w:val="675"/>
    <w:uiPriority w:val="9"/>
    <w:qFormat/>
    <w:rPr>
      <w:rFonts w:ascii="Arial" w:hAnsi="Arial" w:eastAsia="Arial" w:cs="Arial"/>
      <w:b/>
      <w:bCs/>
      <w:sz w:val="24"/>
      <w:szCs w:val="24"/>
    </w:rPr>
  </w:style>
  <w:style w:type="character" w:styleId="716" w:customStyle="1">
    <w:name w:val="标题 6 字符"/>
    <w:link w:val="676"/>
    <w:uiPriority w:val="9"/>
    <w:qFormat/>
    <w:rPr>
      <w:rFonts w:ascii="Arial" w:hAnsi="Arial" w:eastAsia="Arial" w:cs="Arial"/>
      <w:b/>
      <w:bCs/>
      <w:sz w:val="22"/>
      <w:szCs w:val="22"/>
    </w:rPr>
  </w:style>
  <w:style w:type="character" w:styleId="717" w:customStyle="1">
    <w:name w:val="标题 7 字符"/>
    <w:link w:val="677"/>
    <w:uiPriority w:val="9"/>
    <w:qFormat/>
    <w:rPr>
      <w:rFonts w:ascii="Arial" w:hAnsi="Arial" w:eastAsia="Arial" w:cs="Arial"/>
      <w:b/>
      <w:bCs/>
      <w:i/>
      <w:iCs/>
      <w:sz w:val="22"/>
      <w:szCs w:val="22"/>
    </w:rPr>
  </w:style>
  <w:style w:type="character" w:styleId="718" w:customStyle="1">
    <w:name w:val="标题 8 字符"/>
    <w:link w:val="678"/>
    <w:uiPriority w:val="9"/>
    <w:qFormat/>
    <w:rPr>
      <w:rFonts w:ascii="Arial" w:hAnsi="Arial" w:eastAsia="Arial" w:cs="Arial"/>
      <w:i/>
      <w:iCs/>
      <w:sz w:val="22"/>
      <w:szCs w:val="22"/>
    </w:rPr>
  </w:style>
  <w:style w:type="character" w:styleId="719" w:customStyle="1">
    <w:name w:val="标题 9 字符"/>
    <w:link w:val="679"/>
    <w:uiPriority w:val="9"/>
    <w:qFormat/>
    <w:rPr>
      <w:rFonts w:ascii="Arial" w:hAnsi="Arial" w:eastAsia="Arial" w:cs="Arial"/>
      <w:i/>
      <w:iCs/>
      <w:sz w:val="21"/>
      <w:szCs w:val="21"/>
    </w:rPr>
  </w:style>
  <w:style w:type="paragraph" w:styleId="720">
    <w:name w:val="List Paragraph"/>
    <w:basedOn w:val="670"/>
    <w:uiPriority w:val="34"/>
    <w:qFormat/>
    <w:pPr>
      <w:contextualSpacing/>
      <w:ind w:left="720"/>
    </w:pPr>
  </w:style>
  <w:style w:type="paragraph" w:styleId="721">
    <w:name w:val="No Spacing"/>
    <w:uiPriority w:val="1"/>
    <w:qFormat/>
    <w:rPr>
      <w:rFonts w:ascii="Times New Roman" w:hAnsi="Times New Roman" w:eastAsia="宋体" w:cs="Times New Roman"/>
      <w:lang w:val="en-US" w:eastAsia="zh-CN" w:bidi="ar-SA"/>
    </w:rPr>
  </w:style>
  <w:style w:type="character" w:styleId="722" w:customStyle="1">
    <w:name w:val="标题 字符"/>
    <w:link w:val="704"/>
    <w:uiPriority w:val="10"/>
    <w:qFormat/>
    <w:rPr>
      <w:sz w:val="48"/>
      <w:szCs w:val="48"/>
    </w:rPr>
  </w:style>
  <w:style w:type="character" w:styleId="723" w:customStyle="1">
    <w:name w:val="副标题 字符"/>
    <w:link w:val="697"/>
    <w:uiPriority w:val="11"/>
    <w:qFormat/>
    <w:rPr>
      <w:sz w:val="24"/>
      <w:szCs w:val="24"/>
    </w:rPr>
  </w:style>
  <w:style w:type="paragraph" w:styleId="724">
    <w:name w:val="Quote"/>
    <w:basedOn w:val="670"/>
    <w:next w:val="670"/>
    <w:link w:val="725"/>
    <w:uiPriority w:val="29"/>
    <w:qFormat/>
    <w:pPr>
      <w:ind w:left="720" w:right="720"/>
    </w:pPr>
    <w:rPr>
      <w:i/>
    </w:rPr>
  </w:style>
  <w:style w:type="character" w:styleId="725" w:customStyle="1">
    <w:name w:val="引用 字符"/>
    <w:link w:val="724"/>
    <w:uiPriority w:val="29"/>
    <w:qFormat/>
    <w:rPr>
      <w:i/>
    </w:rPr>
  </w:style>
  <w:style w:type="paragraph" w:styleId="726">
    <w:name w:val="Intense Quote"/>
    <w:basedOn w:val="670"/>
    <w:next w:val="670"/>
    <w:link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明显引用 字符"/>
    <w:link w:val="726"/>
    <w:uiPriority w:val="30"/>
    <w:qFormat/>
    <w:rPr>
      <w:i/>
    </w:rPr>
  </w:style>
  <w:style w:type="character" w:styleId="728" w:customStyle="1">
    <w:name w:val="页眉 字符"/>
    <w:link w:val="694"/>
    <w:uiPriority w:val="99"/>
    <w:qFormat/>
  </w:style>
  <w:style w:type="character" w:styleId="729" w:customStyle="1">
    <w:name w:val="Footer Char"/>
    <w:uiPriority w:val="99"/>
    <w:qFormat/>
  </w:style>
  <w:style w:type="character" w:styleId="730" w:customStyle="1">
    <w:name w:val="页脚 字符"/>
    <w:link w:val="693"/>
    <w:uiPriority w:val="99"/>
    <w:qFormat/>
  </w:style>
  <w:style w:type="table" w:styleId="7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脚注文本 字符"/>
    <w:link w:val="698"/>
    <w:uiPriority w:val="99"/>
    <w:qFormat/>
    <w:rPr>
      <w:sz w:val="18"/>
    </w:rPr>
  </w:style>
  <w:style w:type="character" w:styleId="857" w:customStyle="1">
    <w:name w:val="尾注文本 字符"/>
    <w:link w:val="691"/>
    <w:uiPriority w:val="99"/>
    <w:qFormat/>
    <w:rPr>
      <w:sz w:val="20"/>
    </w:rPr>
  </w:style>
  <w:style w:type="paragraph" w:styleId="858" w:customStyle="1">
    <w:name w:val="TOC 标题1"/>
    <w:uiPriority w:val="39"/>
    <w:unhideWhenUsed/>
    <w:qFormat/>
    <w:rPr>
      <w:rFonts w:ascii="Times New Roman" w:hAnsi="Times New Roman" w:eastAsia="宋体" w:cs="Times New Roman"/>
      <w:lang w:val="en-US" w:eastAsia="zh-CN" w:bidi="ar-SA"/>
    </w:rPr>
  </w:style>
  <w:style w:type="paragraph" w:styleId="859" w:customStyle="1">
    <w:name w:val="标题 11"/>
    <w:basedOn w:val="670"/>
    <w:next w:val="670"/>
    <w:link w:val="871"/>
    <w:uiPriority w:val="0"/>
    <w:qFormat/>
    <w:pPr>
      <w:jc w:val="center"/>
      <w:keepNext/>
      <w:outlineLvl w:val="0"/>
    </w:pPr>
    <w:rPr>
      <w:rFonts w:ascii="楷体_GB2312" w:eastAsia="楷体_GB2312"/>
      <w:sz w:val="28"/>
      <w:szCs w:val="28"/>
    </w:rPr>
  </w:style>
  <w:style w:type="paragraph" w:styleId="860" w:customStyle="1">
    <w:name w:val="标题 21"/>
    <w:basedOn w:val="670"/>
    <w:next w:val="861"/>
    <w:link w:val="87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1" w:customStyle="1">
    <w:name w:val="正文缩进1"/>
    <w:basedOn w:val="670"/>
    <w:next w:val="670"/>
    <w:link w:val="873"/>
    <w:uiPriority w:val="0"/>
    <w:qFormat/>
    <w:pPr>
      <w:ind w:firstLine="420"/>
    </w:pPr>
  </w:style>
  <w:style w:type="paragraph" w:styleId="862" w:customStyle="1">
    <w:name w:val="标题 31"/>
    <w:basedOn w:val="670"/>
    <w:next w:val="861"/>
    <w:link w:val="874"/>
    <w:uiPriority w:val="0"/>
    <w:qFormat/>
    <w:pPr>
      <w:keepLines/>
      <w:keepNext/>
      <w:spacing w:before="260" w:after="260" w:line="416" w:lineRule="auto"/>
      <w:outlineLvl w:val="2"/>
    </w:pPr>
    <w:rPr>
      <w:b/>
      <w:bCs/>
      <w:sz w:val="32"/>
      <w:szCs w:val="32"/>
    </w:rPr>
  </w:style>
  <w:style w:type="paragraph" w:styleId="863" w:customStyle="1">
    <w:name w:val="标题 41"/>
    <w:basedOn w:val="670"/>
    <w:next w:val="861"/>
    <w:link w:val="875"/>
    <w:uiPriority w:val="0"/>
    <w:qFormat/>
    <w:pPr>
      <w:keepLines/>
      <w:keepNext/>
      <w:spacing w:before="280" w:after="290" w:line="376" w:lineRule="auto"/>
      <w:outlineLvl w:val="3"/>
    </w:pPr>
    <w:rPr>
      <w:rFonts w:ascii="Arial" w:hAnsi="Arial" w:eastAsia="黑体" w:cs="Arial"/>
      <w:b/>
      <w:bCs/>
      <w:sz w:val="28"/>
      <w:szCs w:val="28"/>
    </w:rPr>
  </w:style>
  <w:style w:type="paragraph" w:styleId="864" w:customStyle="1">
    <w:name w:val="标题 51"/>
    <w:basedOn w:val="670"/>
    <w:next w:val="861"/>
    <w:link w:val="876"/>
    <w:uiPriority w:val="0"/>
    <w:qFormat/>
    <w:pPr>
      <w:keepNext/>
      <w:outlineLvl w:val="4"/>
    </w:pPr>
    <w:rPr>
      <w:rFonts w:ascii="宋体"/>
      <w:color w:val="000000"/>
      <w:sz w:val="28"/>
      <w:szCs w:val="28"/>
    </w:rPr>
  </w:style>
  <w:style w:type="paragraph" w:styleId="865" w:customStyle="1">
    <w:name w:val="标题 61"/>
    <w:basedOn w:val="670"/>
    <w:next w:val="670"/>
    <w:link w:val="87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customStyle="1">
    <w:name w:val="标题 71"/>
    <w:basedOn w:val="670"/>
    <w:next w:val="670"/>
    <w:link w:val="878"/>
    <w:uiPriority w:val="0"/>
    <w:qFormat/>
    <w:pPr>
      <w:numPr>
        <w:ilvl w:val="6"/>
        <w:numId w:val="1"/>
      </w:numPr>
      <w:keepLines/>
      <w:keepNext/>
      <w:spacing w:before="240" w:after="64" w:line="320" w:lineRule="auto"/>
      <w:outlineLvl w:val="6"/>
    </w:pPr>
    <w:rPr>
      <w:b/>
      <w:bCs/>
      <w:sz w:val="24"/>
      <w:szCs w:val="24"/>
    </w:rPr>
  </w:style>
  <w:style w:type="paragraph" w:styleId="867" w:customStyle="1">
    <w:name w:val="标题 81"/>
    <w:basedOn w:val="670"/>
    <w:next w:val="670"/>
    <w:link w:val="87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8" w:customStyle="1">
    <w:name w:val="标题 91"/>
    <w:basedOn w:val="670"/>
    <w:next w:val="670"/>
    <w:link w:val="880"/>
    <w:uiPriority w:val="0"/>
    <w:qFormat/>
    <w:pPr>
      <w:numPr>
        <w:ilvl w:val="8"/>
        <w:numId w:val="1"/>
      </w:numPr>
      <w:keepLines/>
      <w:keepNext/>
      <w:spacing w:before="240" w:after="64" w:line="320" w:lineRule="auto"/>
      <w:outlineLvl w:val="8"/>
    </w:pPr>
    <w:rPr>
      <w:rFonts w:ascii="Arial" w:hAnsi="Arial" w:eastAsia="黑体"/>
    </w:rPr>
  </w:style>
  <w:style w:type="character" w:styleId="869" w:customStyle="1">
    <w:name w:val="默认段落字体1"/>
    <w:uiPriority w:val="1"/>
    <w:unhideWhenUsed/>
    <w:qFormat/>
  </w:style>
  <w:style w:type="table" w:styleId="870" w:customStyle="1">
    <w:name w:val="普通表格1"/>
    <w:uiPriority w:val="99"/>
    <w:unhideWhenUsed/>
    <w:qFormat/>
    <w:tblPr>
      <w:tblCellMar>
        <w:left w:w="0" w:type="dxa"/>
        <w:top w:w="0" w:type="dxa"/>
        <w:right w:w="0" w:type="dxa"/>
        <w:bottom w:w="0" w:type="dxa"/>
      </w:tblCellMar>
    </w:tblPr>
  </w:style>
  <w:style w:type="character" w:styleId="871" w:customStyle="1">
    <w:name w:val="标题 1 Char"/>
    <w:link w:val="859"/>
    <w:uiPriority w:val="0"/>
    <w:qFormat/>
    <w:rPr>
      <w:rFonts w:ascii="楷体_GB2312" w:hAnsi="Times New Roman" w:eastAsia="楷体_GB2312" w:cs="Times New Roman"/>
      <w:sz w:val="28"/>
      <w:szCs w:val="28"/>
    </w:rPr>
  </w:style>
  <w:style w:type="character" w:styleId="872" w:customStyle="1">
    <w:name w:val="标题 2 Char"/>
    <w:link w:val="860"/>
    <w:uiPriority w:val="0"/>
    <w:qFormat/>
    <w:rPr>
      <w:rFonts w:ascii="Arial" w:hAnsi="Arial" w:eastAsia="幼圆" w:cs="Arial"/>
      <w:b/>
      <w:bCs/>
      <w:sz w:val="44"/>
      <w:szCs w:val="44"/>
    </w:rPr>
  </w:style>
  <w:style w:type="character" w:styleId="873" w:customStyle="1">
    <w:name w:val="正文缩进 Char"/>
    <w:link w:val="861"/>
    <w:uiPriority w:val="0"/>
    <w:qFormat/>
    <w:rPr>
      <w:rFonts w:ascii="Times New Roman" w:hAnsi="Times New Roman" w:eastAsia="宋体" w:cs="Times New Roman"/>
      <w:szCs w:val="21"/>
    </w:rPr>
  </w:style>
  <w:style w:type="character" w:styleId="874" w:customStyle="1">
    <w:name w:val="标题 3 Char"/>
    <w:link w:val="862"/>
    <w:uiPriority w:val="0"/>
    <w:qFormat/>
    <w:rPr>
      <w:rFonts w:ascii="Times New Roman" w:hAnsi="Times New Roman" w:eastAsia="宋体" w:cs="Times New Roman"/>
      <w:b/>
      <w:bCs/>
      <w:sz w:val="32"/>
      <w:szCs w:val="32"/>
    </w:rPr>
  </w:style>
  <w:style w:type="character" w:styleId="875" w:customStyle="1">
    <w:name w:val="标题 4 Char"/>
    <w:link w:val="863"/>
    <w:uiPriority w:val="0"/>
    <w:qFormat/>
    <w:rPr>
      <w:rFonts w:ascii="Arial" w:hAnsi="Arial" w:eastAsia="黑体" w:cs="Arial"/>
      <w:b/>
      <w:bCs/>
      <w:sz w:val="28"/>
      <w:szCs w:val="28"/>
    </w:rPr>
  </w:style>
  <w:style w:type="character" w:styleId="876" w:customStyle="1">
    <w:name w:val="标题 5 Char"/>
    <w:link w:val="864"/>
    <w:uiPriority w:val="0"/>
    <w:qFormat/>
    <w:rPr>
      <w:rFonts w:ascii="宋体" w:hAnsi="Times New Roman" w:eastAsia="宋体" w:cs="Times New Roman"/>
      <w:color w:val="000000"/>
      <w:sz w:val="28"/>
      <w:szCs w:val="28"/>
    </w:rPr>
  </w:style>
  <w:style w:type="character" w:styleId="877" w:customStyle="1">
    <w:name w:val="标题 6 Char"/>
    <w:link w:val="865"/>
    <w:uiPriority w:val="0"/>
    <w:qFormat/>
    <w:rPr>
      <w:rFonts w:ascii="Arial" w:hAnsi="Arial" w:eastAsia="黑体" w:cs="Times New Roman"/>
      <w:b/>
      <w:bCs/>
      <w:sz w:val="24"/>
      <w:szCs w:val="24"/>
    </w:rPr>
  </w:style>
  <w:style w:type="character" w:styleId="878" w:customStyle="1">
    <w:name w:val="标题 7 Char"/>
    <w:link w:val="866"/>
    <w:uiPriority w:val="0"/>
    <w:qFormat/>
    <w:rPr>
      <w:rFonts w:ascii="Times New Roman" w:hAnsi="Times New Roman" w:eastAsia="宋体" w:cs="Times New Roman"/>
      <w:b/>
      <w:bCs/>
      <w:sz w:val="24"/>
      <w:szCs w:val="24"/>
    </w:rPr>
  </w:style>
  <w:style w:type="character" w:styleId="879" w:customStyle="1">
    <w:name w:val="标题 8 Char"/>
    <w:link w:val="867"/>
    <w:uiPriority w:val="0"/>
    <w:qFormat/>
    <w:rPr>
      <w:rFonts w:ascii="Arial" w:hAnsi="Arial" w:eastAsia="黑体" w:cs="Times New Roman"/>
      <w:sz w:val="24"/>
      <w:szCs w:val="24"/>
    </w:rPr>
  </w:style>
  <w:style w:type="character" w:styleId="880" w:customStyle="1">
    <w:name w:val="标题 9 Char"/>
    <w:link w:val="868"/>
    <w:uiPriority w:val="0"/>
    <w:qFormat/>
    <w:rPr>
      <w:rFonts w:ascii="Arial" w:hAnsi="Arial" w:eastAsia="黑体" w:cs="Times New Roman"/>
      <w:szCs w:val="21"/>
    </w:rPr>
  </w:style>
  <w:style w:type="paragraph" w:styleId="881" w:customStyle="1">
    <w:name w:val="列表 31"/>
    <w:basedOn w:val="670"/>
    <w:uiPriority w:val="0"/>
    <w:qFormat/>
    <w:pPr>
      <w:ind w:left="100" w:hanging="200"/>
    </w:pPr>
  </w:style>
  <w:style w:type="paragraph" w:styleId="882" w:customStyle="1">
    <w:name w:val="目录 71"/>
    <w:basedOn w:val="670"/>
    <w:next w:val="670"/>
    <w:uiPriority w:val="0"/>
    <w:semiHidden/>
    <w:qFormat/>
    <w:pPr>
      <w:ind w:left="1260"/>
      <w:jc w:val="left"/>
    </w:pPr>
  </w:style>
  <w:style w:type="paragraph" w:styleId="883" w:customStyle="1">
    <w:name w:val="文档结构图1"/>
    <w:basedOn w:val="670"/>
    <w:link w:val="884"/>
    <w:uiPriority w:val="0"/>
    <w:semiHidden/>
    <w:qFormat/>
    <w:pPr>
      <w:shd w:val="clear" w:color="auto" w:fill="000080"/>
    </w:pPr>
  </w:style>
  <w:style w:type="character" w:styleId="884" w:customStyle="1">
    <w:name w:val="文档结构图 Char"/>
    <w:link w:val="883"/>
    <w:uiPriority w:val="0"/>
    <w:semiHidden/>
    <w:qFormat/>
    <w:rPr>
      <w:rFonts w:ascii="Times New Roman" w:hAnsi="Times New Roman" w:eastAsia="宋体" w:cs="Times New Roman"/>
      <w:szCs w:val="21"/>
      <w:shd w:val="clear" w:color="auto" w:fill="000080"/>
    </w:rPr>
  </w:style>
  <w:style w:type="paragraph" w:styleId="885" w:customStyle="1">
    <w:name w:val="批注文字1"/>
    <w:basedOn w:val="670"/>
    <w:link w:val="886"/>
    <w:uiPriority w:val="0"/>
    <w:semiHidden/>
    <w:qFormat/>
    <w:pPr>
      <w:jc w:val="left"/>
    </w:pPr>
  </w:style>
  <w:style w:type="character" w:styleId="886" w:customStyle="1">
    <w:name w:val="批注文字 Char"/>
    <w:link w:val="885"/>
    <w:uiPriority w:val="0"/>
    <w:qFormat/>
    <w:rPr>
      <w:rFonts w:ascii="Times New Roman" w:hAnsi="Times New Roman" w:eastAsia="宋体" w:cs="Times New Roman"/>
      <w:szCs w:val="21"/>
    </w:rPr>
  </w:style>
  <w:style w:type="paragraph" w:styleId="887" w:customStyle="1">
    <w:name w:val="正文文本 31"/>
    <w:basedOn w:val="670"/>
    <w:link w:val="888"/>
    <w:uiPriority w:val="0"/>
    <w:qFormat/>
    <w:rPr>
      <w:rFonts w:ascii="仿宋_GB2312" w:hAnsi="Arial" w:eastAsia="仿宋_GB2312"/>
      <w:sz w:val="32"/>
      <w:szCs w:val="32"/>
    </w:rPr>
  </w:style>
  <w:style w:type="character" w:styleId="888" w:customStyle="1">
    <w:name w:val="正文文本 3 Char"/>
    <w:link w:val="887"/>
    <w:uiPriority w:val="0"/>
    <w:qFormat/>
    <w:rPr>
      <w:rFonts w:ascii="仿宋_GB2312" w:hAnsi="Arial" w:eastAsia="仿宋_GB2312" w:cs="Times New Roman"/>
      <w:sz w:val="32"/>
      <w:szCs w:val="32"/>
    </w:rPr>
  </w:style>
  <w:style w:type="paragraph" w:styleId="889" w:customStyle="1">
    <w:name w:val="正文文本1"/>
    <w:basedOn w:val="670"/>
    <w:next w:val="861"/>
    <w:link w:val="890"/>
    <w:uiPriority w:val="0"/>
    <w:qFormat/>
    <w:rPr>
      <w:rFonts w:ascii="楷体_GB2312" w:hAnsi="Arial" w:eastAsia="楷体_GB2312"/>
      <w:sz w:val="28"/>
      <w:szCs w:val="28"/>
    </w:rPr>
  </w:style>
  <w:style w:type="character" w:styleId="890" w:customStyle="1">
    <w:name w:val="正文文本 Char"/>
    <w:link w:val="889"/>
    <w:uiPriority w:val="0"/>
    <w:qFormat/>
    <w:rPr>
      <w:rFonts w:ascii="楷体_GB2312" w:hAnsi="Arial" w:eastAsia="楷体_GB2312" w:cs="Times New Roman"/>
      <w:sz w:val="28"/>
      <w:szCs w:val="28"/>
    </w:rPr>
  </w:style>
  <w:style w:type="paragraph" w:styleId="891" w:customStyle="1">
    <w:name w:val="正文文本缩进1"/>
    <w:basedOn w:val="670"/>
    <w:link w:val="892"/>
    <w:uiPriority w:val="0"/>
    <w:qFormat/>
    <w:pPr>
      <w:ind w:firstLine="645"/>
    </w:pPr>
    <w:rPr>
      <w:rFonts w:ascii="楷体_GB2312" w:eastAsia="楷体_GB2312"/>
      <w:sz w:val="32"/>
      <w:szCs w:val="32"/>
    </w:rPr>
  </w:style>
  <w:style w:type="character" w:styleId="892" w:customStyle="1">
    <w:name w:val="正文文本缩进 Char"/>
    <w:link w:val="891"/>
    <w:uiPriority w:val="0"/>
    <w:qFormat/>
    <w:rPr>
      <w:rFonts w:ascii="楷体_GB2312" w:hAnsi="Times New Roman" w:eastAsia="楷体_GB2312" w:cs="Times New Roman"/>
      <w:sz w:val="32"/>
      <w:szCs w:val="32"/>
    </w:rPr>
  </w:style>
  <w:style w:type="paragraph" w:styleId="893" w:customStyle="1">
    <w:name w:val="列表 21"/>
    <w:basedOn w:val="670"/>
    <w:uiPriority w:val="0"/>
    <w:qFormat/>
    <w:pPr>
      <w:ind w:left="100" w:hanging="200"/>
    </w:pPr>
  </w:style>
  <w:style w:type="paragraph" w:styleId="894" w:customStyle="1">
    <w:name w:val="目录 51"/>
    <w:basedOn w:val="670"/>
    <w:next w:val="670"/>
    <w:uiPriority w:val="0"/>
    <w:semiHidden/>
    <w:qFormat/>
    <w:pPr>
      <w:ind w:left="840"/>
      <w:jc w:val="left"/>
    </w:pPr>
  </w:style>
  <w:style w:type="paragraph" w:styleId="895" w:customStyle="1">
    <w:name w:val="目录 31"/>
    <w:basedOn w:val="670"/>
    <w:next w:val="670"/>
    <w:uiPriority w:val="0"/>
    <w:semiHidden/>
    <w:qFormat/>
    <w:pPr>
      <w:ind w:left="420"/>
      <w:jc w:val="left"/>
    </w:pPr>
    <w:rPr>
      <w:i/>
      <w:iCs/>
      <w:szCs w:val="24"/>
    </w:rPr>
  </w:style>
  <w:style w:type="paragraph" w:styleId="896" w:customStyle="1">
    <w:name w:val="纯文本1"/>
    <w:basedOn w:val="670"/>
    <w:link w:val="897"/>
    <w:uiPriority w:val="0"/>
    <w:qFormat/>
    <w:rPr>
      <w:rFonts w:ascii="宋体" w:hAnsi="Courier New" w:cs="Courier New"/>
    </w:rPr>
  </w:style>
  <w:style w:type="character" w:styleId="897" w:customStyle="1">
    <w:name w:val="纯文本 Char"/>
    <w:link w:val="896"/>
    <w:uiPriority w:val="0"/>
    <w:qFormat/>
    <w:rPr>
      <w:rFonts w:ascii="宋体" w:hAnsi="Courier New" w:eastAsia="宋体" w:cs="Courier New"/>
      <w:szCs w:val="21"/>
    </w:rPr>
  </w:style>
  <w:style w:type="paragraph" w:styleId="898" w:customStyle="1">
    <w:name w:val="目录 81"/>
    <w:basedOn w:val="670"/>
    <w:next w:val="670"/>
    <w:uiPriority w:val="0"/>
    <w:semiHidden/>
    <w:qFormat/>
    <w:pPr>
      <w:ind w:left="1470"/>
      <w:jc w:val="left"/>
    </w:pPr>
  </w:style>
  <w:style w:type="paragraph" w:styleId="899" w:customStyle="1">
    <w:name w:val="日期1"/>
    <w:basedOn w:val="670"/>
    <w:next w:val="670"/>
    <w:link w:val="900"/>
    <w:uiPriority w:val="0"/>
    <w:qFormat/>
    <w:rPr>
      <w:sz w:val="24"/>
      <w:szCs w:val="24"/>
    </w:rPr>
  </w:style>
  <w:style w:type="character" w:styleId="900" w:customStyle="1">
    <w:name w:val="日期 Char"/>
    <w:link w:val="899"/>
    <w:uiPriority w:val="0"/>
    <w:qFormat/>
    <w:rPr>
      <w:rFonts w:ascii="Times New Roman" w:hAnsi="Times New Roman" w:eastAsia="宋体" w:cs="Times New Roman"/>
      <w:sz w:val="24"/>
      <w:szCs w:val="24"/>
    </w:rPr>
  </w:style>
  <w:style w:type="paragraph" w:styleId="901" w:customStyle="1">
    <w:name w:val="正文文本缩进 21"/>
    <w:basedOn w:val="670"/>
    <w:link w:val="902"/>
    <w:uiPriority w:val="0"/>
    <w:qFormat/>
    <w:pPr>
      <w:ind w:left="630" w:firstLine="645"/>
    </w:pPr>
    <w:rPr>
      <w:rFonts w:ascii="Arial" w:hAnsi="Arial" w:eastAsia="仿宋_GB2312" w:cs="Arial"/>
      <w:sz w:val="32"/>
      <w:szCs w:val="32"/>
    </w:rPr>
  </w:style>
  <w:style w:type="character" w:styleId="902" w:customStyle="1">
    <w:name w:val="正文文本缩进 2 Char"/>
    <w:link w:val="901"/>
    <w:uiPriority w:val="0"/>
    <w:qFormat/>
    <w:rPr>
      <w:rFonts w:ascii="Arial" w:hAnsi="Arial" w:eastAsia="仿宋_GB2312" w:cs="Arial"/>
      <w:sz w:val="32"/>
      <w:szCs w:val="32"/>
    </w:rPr>
  </w:style>
  <w:style w:type="paragraph" w:styleId="903" w:customStyle="1">
    <w:name w:val="批注框文本1"/>
    <w:basedOn w:val="670"/>
    <w:link w:val="904"/>
    <w:uiPriority w:val="0"/>
    <w:semiHidden/>
    <w:qFormat/>
    <w:rPr>
      <w:sz w:val="18"/>
      <w:szCs w:val="18"/>
    </w:rPr>
  </w:style>
  <w:style w:type="character" w:styleId="904" w:customStyle="1">
    <w:name w:val="批注框文本 Char"/>
    <w:link w:val="903"/>
    <w:uiPriority w:val="0"/>
    <w:semiHidden/>
    <w:qFormat/>
    <w:rPr>
      <w:rFonts w:ascii="Times New Roman" w:hAnsi="Times New Roman" w:eastAsia="宋体" w:cs="Times New Roman"/>
      <w:sz w:val="18"/>
      <w:szCs w:val="18"/>
    </w:rPr>
  </w:style>
  <w:style w:type="paragraph" w:styleId="905" w:customStyle="1">
    <w:name w:val="页脚1"/>
    <w:basedOn w:val="670"/>
    <w:link w:val="906"/>
    <w:uiPriority w:val="99"/>
    <w:qFormat/>
    <w:pPr>
      <w:jc w:val="left"/>
      <w:tabs>
        <w:tab w:val="center" w:pos="4153" w:leader="none"/>
        <w:tab w:val="right" w:pos="8306" w:leader="none"/>
      </w:tabs>
    </w:pPr>
    <w:rPr>
      <w:sz w:val="18"/>
      <w:szCs w:val="18"/>
    </w:rPr>
  </w:style>
  <w:style w:type="character" w:styleId="906" w:customStyle="1">
    <w:name w:val="页脚 Char"/>
    <w:link w:val="905"/>
    <w:uiPriority w:val="99"/>
    <w:qFormat/>
    <w:rPr>
      <w:rFonts w:ascii="Times New Roman" w:hAnsi="Times New Roman" w:eastAsia="宋体" w:cs="Times New Roman"/>
      <w:sz w:val="18"/>
      <w:szCs w:val="18"/>
    </w:rPr>
  </w:style>
  <w:style w:type="paragraph" w:styleId="907" w:customStyle="1">
    <w:name w:val="页眉1"/>
    <w:basedOn w:val="670"/>
    <w:link w:val="908"/>
    <w:uiPriority w:val="0"/>
    <w:qFormat/>
    <w:pPr>
      <w:jc w:val="center"/>
      <w:tabs>
        <w:tab w:val="center" w:pos="4153" w:leader="none"/>
        <w:tab w:val="right" w:pos="8306" w:leader="none"/>
      </w:tabs>
      <w:pBdr>
        <w:bottom w:val="single" w:color="000000" w:sz="6" w:space="1"/>
      </w:pBdr>
    </w:pPr>
    <w:rPr>
      <w:sz w:val="18"/>
      <w:szCs w:val="18"/>
    </w:rPr>
  </w:style>
  <w:style w:type="character" w:styleId="908" w:customStyle="1">
    <w:name w:val="页眉 Char"/>
    <w:link w:val="907"/>
    <w:uiPriority w:val="0"/>
    <w:qFormat/>
    <w:rPr>
      <w:rFonts w:ascii="Times New Roman" w:hAnsi="Times New Roman" w:eastAsia="宋体" w:cs="Times New Roman"/>
      <w:sz w:val="18"/>
      <w:szCs w:val="18"/>
    </w:rPr>
  </w:style>
  <w:style w:type="paragraph" w:styleId="909" w:customStyle="1">
    <w:name w:val="目录 11"/>
    <w:basedOn w:val="670"/>
    <w:next w:val="670"/>
    <w:uiPriority w:val="0"/>
    <w:semiHidden/>
    <w:qFormat/>
    <w:pPr>
      <w:jc w:val="left"/>
      <w:spacing w:before="120" w:after="120" w:line="400" w:lineRule="exact"/>
      <w:tabs>
        <w:tab w:val="right" w:pos="8720" w:leader="dot"/>
      </w:tabs>
    </w:pPr>
    <w:rPr>
      <w:rFonts w:ascii="宋体" w:hAnsi="宋体"/>
      <w:caps/>
      <w:sz w:val="24"/>
      <w:szCs w:val="24"/>
    </w:rPr>
  </w:style>
  <w:style w:type="paragraph" w:styleId="910" w:customStyle="1">
    <w:name w:val="目录 41"/>
    <w:basedOn w:val="670"/>
    <w:next w:val="670"/>
    <w:uiPriority w:val="0"/>
    <w:semiHidden/>
    <w:qFormat/>
    <w:pPr>
      <w:ind w:left="630"/>
      <w:jc w:val="left"/>
    </w:pPr>
  </w:style>
  <w:style w:type="paragraph" w:styleId="911" w:customStyle="1">
    <w:name w:val="列表1"/>
    <w:basedOn w:val="670"/>
    <w:uiPriority w:val="0"/>
    <w:qFormat/>
    <w:pPr>
      <w:ind w:left="200" w:hanging="200"/>
    </w:pPr>
  </w:style>
  <w:style w:type="paragraph" w:styleId="912" w:customStyle="1">
    <w:name w:val="目录 61"/>
    <w:basedOn w:val="670"/>
    <w:next w:val="670"/>
    <w:uiPriority w:val="0"/>
    <w:semiHidden/>
    <w:qFormat/>
    <w:pPr>
      <w:ind w:left="1050"/>
      <w:jc w:val="left"/>
    </w:pPr>
  </w:style>
  <w:style w:type="paragraph" w:styleId="913" w:customStyle="1">
    <w:name w:val="正文文本缩进 31"/>
    <w:basedOn w:val="670"/>
    <w:link w:val="914"/>
    <w:uiPriority w:val="0"/>
    <w:qFormat/>
    <w:pPr>
      <w:ind w:left="645" w:firstLine="645"/>
    </w:pPr>
    <w:rPr>
      <w:rFonts w:ascii="Arial" w:hAnsi="Arial" w:eastAsia="仿宋_GB2312" w:cs="Arial"/>
      <w:color w:val="ffff00"/>
      <w:sz w:val="32"/>
      <w:szCs w:val="32"/>
    </w:rPr>
  </w:style>
  <w:style w:type="character" w:styleId="914" w:customStyle="1">
    <w:name w:val="正文文本缩进 3 Char"/>
    <w:link w:val="913"/>
    <w:uiPriority w:val="0"/>
    <w:qFormat/>
    <w:rPr>
      <w:rFonts w:ascii="Arial" w:hAnsi="Arial" w:eastAsia="仿宋_GB2312" w:cs="Arial"/>
      <w:color w:val="ffff00"/>
      <w:sz w:val="32"/>
      <w:szCs w:val="32"/>
    </w:rPr>
  </w:style>
  <w:style w:type="paragraph" w:styleId="915" w:customStyle="1">
    <w:name w:val="图表目录1"/>
    <w:basedOn w:val="670"/>
    <w:next w:val="670"/>
    <w:uiPriority w:val="0"/>
    <w:semiHidden/>
    <w:qFormat/>
    <w:pPr>
      <w:ind w:left="840" w:hanging="420"/>
    </w:pPr>
  </w:style>
  <w:style w:type="paragraph" w:styleId="916" w:customStyle="1">
    <w:name w:val="目录 21"/>
    <w:basedOn w:val="670"/>
    <w:next w:val="670"/>
    <w:uiPriority w:val="0"/>
    <w:semiHidden/>
    <w:qFormat/>
    <w:pPr>
      <w:ind w:left="210"/>
      <w:jc w:val="left"/>
    </w:pPr>
    <w:rPr>
      <w:smallCaps/>
      <w:szCs w:val="24"/>
    </w:rPr>
  </w:style>
  <w:style w:type="paragraph" w:styleId="917" w:customStyle="1">
    <w:name w:val="目录 91"/>
    <w:basedOn w:val="670"/>
    <w:next w:val="670"/>
    <w:uiPriority w:val="0"/>
    <w:semiHidden/>
    <w:qFormat/>
    <w:pPr>
      <w:ind w:left="1680"/>
      <w:jc w:val="left"/>
    </w:pPr>
  </w:style>
  <w:style w:type="paragraph" w:styleId="918" w:customStyle="1">
    <w:name w:val="正文文本 21"/>
    <w:basedOn w:val="670"/>
    <w:link w:val="919"/>
    <w:uiPriority w:val="0"/>
    <w:qFormat/>
    <w:pPr>
      <w:jc w:val="center"/>
      <w:widowControl/>
    </w:pPr>
    <w:rPr>
      <w:rFonts w:ascii="楷体_GB2312" w:eastAsia="楷体_GB2312"/>
      <w:sz w:val="28"/>
      <w:szCs w:val="28"/>
    </w:rPr>
  </w:style>
  <w:style w:type="character" w:styleId="919" w:customStyle="1">
    <w:name w:val="正文文本 2 Char"/>
    <w:link w:val="918"/>
    <w:uiPriority w:val="0"/>
    <w:qFormat/>
    <w:rPr>
      <w:rFonts w:ascii="楷体_GB2312" w:hAnsi="Times New Roman" w:eastAsia="楷体_GB2312" w:cs="Times New Roman"/>
      <w:sz w:val="28"/>
      <w:szCs w:val="28"/>
    </w:rPr>
  </w:style>
  <w:style w:type="paragraph" w:styleId="920" w:customStyle="1">
    <w:name w:val="普通(网站)1"/>
    <w:basedOn w:val="670"/>
    <w:uiPriority w:val="99"/>
    <w:qFormat/>
    <w:pPr>
      <w:jc w:val="left"/>
      <w:spacing w:before="100" w:beforeAutospacing="1" w:after="100" w:afterAutospacing="1"/>
      <w:widowControl/>
    </w:pPr>
    <w:rPr>
      <w:rFonts w:ascii="宋体" w:hAnsi="宋体" w:cs="宋体"/>
      <w:sz w:val="24"/>
      <w:szCs w:val="24"/>
    </w:rPr>
  </w:style>
  <w:style w:type="paragraph" w:styleId="921" w:customStyle="1">
    <w:name w:val="索引 11"/>
    <w:basedOn w:val="670"/>
    <w:next w:val="670"/>
    <w:uiPriority w:val="0"/>
    <w:semiHidden/>
    <w:qFormat/>
    <w:pPr>
      <w:spacing w:line="240" w:lineRule="atLeast"/>
    </w:pPr>
    <w:rPr>
      <w:b/>
      <w:bCs/>
    </w:rPr>
  </w:style>
  <w:style w:type="paragraph" w:styleId="922" w:customStyle="1">
    <w:name w:val="批注主题1"/>
    <w:basedOn w:val="885"/>
    <w:next w:val="885"/>
    <w:link w:val="923"/>
    <w:uiPriority w:val="0"/>
    <w:semiHidden/>
    <w:qFormat/>
    <w:rPr>
      <w:b/>
      <w:bCs/>
    </w:rPr>
  </w:style>
  <w:style w:type="character" w:styleId="923" w:customStyle="1">
    <w:name w:val="批注主题 Char"/>
    <w:link w:val="922"/>
    <w:uiPriority w:val="0"/>
    <w:semiHidden/>
    <w:qFormat/>
    <w:rPr>
      <w:rFonts w:ascii="Times New Roman" w:hAnsi="Times New Roman" w:eastAsia="宋体" w:cs="Times New Roman"/>
      <w:b/>
      <w:bCs/>
      <w:szCs w:val="21"/>
    </w:rPr>
  </w:style>
  <w:style w:type="paragraph" w:styleId="924" w:customStyle="1">
    <w:name w:val="正文首行缩进1"/>
    <w:basedOn w:val="670"/>
    <w:link w:val="925"/>
    <w:uiPriority w:val="0"/>
    <w:qFormat/>
    <w:pPr>
      <w:ind w:firstLine="200"/>
      <w:spacing w:line="360" w:lineRule="auto"/>
    </w:pPr>
    <w:rPr>
      <w:rFonts w:ascii="仿宋_GB2312" w:eastAsia="仿宋_GB2312"/>
      <w:sz w:val="30"/>
      <w:szCs w:val="30"/>
    </w:rPr>
  </w:style>
  <w:style w:type="character" w:styleId="925" w:customStyle="1">
    <w:name w:val="正文首行缩进 Char"/>
    <w:link w:val="924"/>
    <w:uiPriority w:val="0"/>
    <w:qFormat/>
    <w:rPr>
      <w:rFonts w:ascii="仿宋_GB2312" w:hAnsi="Times New Roman" w:eastAsia="仿宋_GB2312" w:cs="Times New Roman"/>
      <w:sz w:val="30"/>
      <w:szCs w:val="30"/>
    </w:rPr>
  </w:style>
  <w:style w:type="paragraph" w:styleId="926" w:customStyle="1">
    <w:name w:val="正文首行缩进 21"/>
    <w:basedOn w:val="891"/>
    <w:link w:val="927"/>
    <w:uiPriority w:val="0"/>
    <w:qFormat/>
    <w:pPr>
      <w:ind w:firstLine="420"/>
      <w:spacing w:line="360" w:lineRule="auto"/>
    </w:pPr>
    <w:rPr>
      <w:rFonts w:ascii="宋体" w:hAnsi="宋体" w:eastAsia="宋体"/>
      <w:sz w:val="21"/>
      <w:szCs w:val="20"/>
    </w:rPr>
  </w:style>
  <w:style w:type="character" w:styleId="927" w:customStyle="1">
    <w:name w:val="正文首行缩进 2 Char"/>
    <w:link w:val="926"/>
    <w:uiPriority w:val="0"/>
    <w:qFormat/>
    <w:rPr>
      <w:rFonts w:ascii="宋体" w:hAnsi="宋体" w:eastAsia="宋体" w:cs="Times New Roman"/>
      <w:sz w:val="32"/>
      <w:szCs w:val="20"/>
    </w:rPr>
  </w:style>
  <w:style w:type="table" w:styleId="928" w:customStyle="1">
    <w:name w:val="网格型1"/>
    <w:basedOn w:val="870"/>
    <w:uiPriority w:val="0"/>
    <w:qFormat/>
    <w:pPr>
      <w:jc w:val="both"/>
      <w:widowControl w:val="off"/>
    </w:pPr>
    <w:tblPr/>
  </w:style>
  <w:style w:type="character" w:styleId="929" w:customStyle="1">
    <w:name w:val="要点1"/>
    <w:uiPriority w:val="0"/>
    <w:qFormat/>
    <w:rPr>
      <w:b/>
      <w:bCs/>
    </w:rPr>
  </w:style>
  <w:style w:type="character" w:styleId="930" w:customStyle="1">
    <w:name w:val="页码1"/>
    <w:uiPriority w:val="0"/>
    <w:qFormat/>
  </w:style>
  <w:style w:type="character" w:styleId="931" w:customStyle="1">
    <w:name w:val="已访问的超链接1"/>
    <w:uiPriority w:val="0"/>
    <w:qFormat/>
    <w:rPr>
      <w:color w:val="800080"/>
      <w:u w:val="single"/>
    </w:rPr>
  </w:style>
  <w:style w:type="character" w:styleId="932" w:customStyle="1">
    <w:name w:val="超链接1"/>
    <w:uiPriority w:val="0"/>
    <w:qFormat/>
    <w:rPr>
      <w:color w:val="0000ff"/>
      <w:u w:val="single"/>
    </w:rPr>
  </w:style>
  <w:style w:type="character" w:styleId="933" w:customStyle="1">
    <w:name w:val="批注引用1"/>
    <w:uiPriority w:val="0"/>
    <w:semiHidden/>
    <w:qFormat/>
    <w:rPr>
      <w:sz w:val="21"/>
      <w:szCs w:val="21"/>
    </w:rPr>
  </w:style>
  <w:style w:type="character" w:styleId="934" w:customStyle="1">
    <w:name w:val="font5 Char"/>
    <w:uiPriority w:val="0"/>
    <w:qFormat/>
    <w:rPr>
      <w:rFonts w:ascii="宋体" w:hAnsi="宋体" w:eastAsia="宋体"/>
      <w:sz w:val="28"/>
      <w:szCs w:val="28"/>
      <w:lang w:val="en-US" w:eastAsia="zh-CN" w:bidi="ar-SA"/>
    </w:rPr>
  </w:style>
  <w:style w:type="character" w:styleId="935" w:customStyle="1">
    <w:name w:val="二级目录 Char"/>
    <w:link w:val="936"/>
    <w:uiPriority w:val="0"/>
    <w:qFormat/>
    <w:rPr>
      <w:b/>
      <w:sz w:val="30"/>
      <w:szCs w:val="28"/>
    </w:rPr>
  </w:style>
  <w:style w:type="paragraph" w:styleId="936" w:customStyle="1">
    <w:name w:val="二级目录"/>
    <w:next w:val="670"/>
    <w:link w:val="93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37" w:customStyle="1">
    <w:name w:val="列出段落 Char"/>
    <w:link w:val="938"/>
    <w:uiPriority w:val="0"/>
    <w:qFormat/>
    <w:rPr>
      <w:rFonts w:ascii="Calibri" w:hAnsi="Calibri"/>
      <w:sz w:val="24"/>
      <w:szCs w:val="24"/>
      <w:lang w:eastAsia="en-US" w:bidi="en-US"/>
    </w:rPr>
  </w:style>
  <w:style w:type="paragraph" w:styleId="938" w:customStyle="1">
    <w:name w:val="列出段落1"/>
    <w:basedOn w:val="670"/>
    <w:link w:val="937"/>
    <w:uiPriority w:val="0"/>
    <w:qFormat/>
    <w:pPr>
      <w:contextualSpacing/>
      <w:ind w:left="720"/>
      <w:jc w:val="left"/>
      <w:widowControl/>
    </w:pPr>
    <w:rPr>
      <w:rFonts w:ascii="Calibri" w:hAnsi="Calibri"/>
      <w:sz w:val="24"/>
      <w:szCs w:val="24"/>
      <w:lang w:eastAsia="en-US" w:bidi="en-US"/>
    </w:rPr>
  </w:style>
  <w:style w:type="paragraph" w:styleId="939" w:customStyle="1">
    <w:name w:val="Body Text(ch)"/>
    <w:basedOn w:val="670"/>
    <w:next w:val="889"/>
    <w:uiPriority w:val="0"/>
    <w:qFormat/>
    <w:pPr>
      <w:spacing w:after="120"/>
    </w:pPr>
    <w:rPr>
      <w:rFonts w:ascii="宋体" w:hAnsi="Arial"/>
      <w:bCs/>
      <w:iCs/>
      <w:szCs w:val="24"/>
    </w:rPr>
  </w:style>
  <w:style w:type="paragraph" w:styleId="940" w:customStyle="1">
    <w:name w:val="xl27"/>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1" w:customStyle="1">
    <w:name w:val="xl2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2" w:customStyle="1">
    <w:name w:val="Char"/>
    <w:basedOn w:val="670"/>
    <w:uiPriority w:val="0"/>
    <w:qFormat/>
    <w:pPr>
      <w:ind w:firstLine="200"/>
      <w:tabs>
        <w:tab w:val="left" w:pos="360" w:leader="none"/>
      </w:tabs>
    </w:pPr>
    <w:rPr>
      <w:sz w:val="28"/>
      <w:szCs w:val="30"/>
    </w:rPr>
  </w:style>
  <w:style w:type="paragraph" w:styleId="943" w:customStyle="1">
    <w:name w:val="Char1"/>
    <w:basedOn w:val="883"/>
    <w:uiPriority w:val="0"/>
    <w:qFormat/>
    <w:rPr>
      <w:rFonts w:ascii="Tahoma" w:hAnsi="Tahoma"/>
      <w:sz w:val="24"/>
      <w:szCs w:val="24"/>
    </w:rPr>
  </w:style>
  <w:style w:type="paragraph" w:styleId="944"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45" w:customStyle="1">
    <w:name w:val="table_lines"/>
    <w:basedOn w:val="670"/>
    <w:uiPriority w:val="0"/>
    <w:qFormat/>
    <w:pPr>
      <w:jc w:val="left"/>
      <w:widowControl/>
    </w:pPr>
    <w:rPr>
      <w:sz w:val="20"/>
      <w:szCs w:val="20"/>
      <w:lang w:val="de-DE" w:eastAsia="de-DE"/>
    </w:rPr>
  </w:style>
  <w:style w:type="paragraph" w:styleId="94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7" w:customStyle="1">
    <w:name w:val="font7"/>
    <w:basedOn w:val="670"/>
    <w:uiPriority w:val="0"/>
    <w:qFormat/>
    <w:pPr>
      <w:jc w:val="left"/>
      <w:spacing w:before="100" w:beforeAutospacing="1" w:after="100" w:afterAutospacing="1"/>
      <w:widowControl/>
    </w:pPr>
    <w:rPr>
      <w:rFonts w:hint="eastAsia" w:ascii="宋体" w:hAnsi="宋体"/>
      <w:sz w:val="18"/>
      <w:szCs w:val="18"/>
    </w:rPr>
  </w:style>
  <w:style w:type="paragraph" w:styleId="948" w:customStyle="1">
    <w:name w:val="Char Char Char Char"/>
    <w:basedOn w:val="883"/>
    <w:uiPriority w:val="0"/>
    <w:qFormat/>
    <w:pPr>
      <w:spacing w:line="360" w:lineRule="auto"/>
    </w:pPr>
    <w:rPr>
      <w:rFonts w:ascii="Tahoma" w:hAnsi="Tahoma"/>
      <w:sz w:val="24"/>
      <w:szCs w:val="24"/>
    </w:rPr>
  </w:style>
  <w:style w:type="paragraph" w:styleId="949" w:customStyle="1">
    <w:name w:val="列出段落2"/>
    <w:basedOn w:val="670"/>
    <w:uiPriority w:val="0"/>
    <w:qFormat/>
    <w:pPr>
      <w:contextualSpacing/>
      <w:ind w:left="720"/>
      <w:jc w:val="left"/>
      <w:widowControl/>
    </w:pPr>
    <w:rPr>
      <w:rFonts w:ascii="Calibri" w:hAnsi="Calibri"/>
      <w:sz w:val="24"/>
      <w:szCs w:val="24"/>
      <w:lang w:eastAsia="en-US" w:bidi="en-US"/>
    </w:rPr>
  </w:style>
  <w:style w:type="paragraph" w:styleId="950" w:customStyle="1">
    <w:name w:val="4"/>
    <w:basedOn w:val="670"/>
    <w:next w:val="913"/>
    <w:uiPriority w:val="0"/>
    <w:qFormat/>
    <w:pPr>
      <w:ind w:firstLine="420"/>
      <w:spacing w:line="360" w:lineRule="auto"/>
    </w:pPr>
    <w:rPr>
      <w:color w:val="ff0000"/>
      <w:sz w:val="24"/>
      <w:szCs w:val="24"/>
    </w:rPr>
  </w:style>
  <w:style w:type="paragraph" w:styleId="951" w:customStyle="1">
    <w:name w:val="普通 (Web)"/>
    <w:basedOn w:val="670"/>
    <w:uiPriority w:val="0"/>
    <w:qFormat/>
    <w:pPr>
      <w:jc w:val="left"/>
      <w:spacing w:before="100" w:beforeAutospacing="1" w:after="100" w:afterAutospacing="1"/>
      <w:widowControl/>
    </w:pPr>
    <w:rPr>
      <w:rFonts w:ascii="宋体" w:hAnsi="宋体"/>
      <w:sz w:val="24"/>
      <w:szCs w:val="24"/>
    </w:rPr>
  </w:style>
  <w:style w:type="paragraph" w:styleId="952" w:customStyle="1">
    <w:name w:val="Char Char Char Char Char Char Char Char Char Char"/>
    <w:basedOn w:val="670"/>
    <w:uiPriority w:val="0"/>
    <w:qFormat/>
    <w:pPr>
      <w:spacing w:line="360" w:lineRule="auto"/>
    </w:pPr>
    <w:rPr>
      <w:sz w:val="24"/>
      <w:szCs w:val="20"/>
    </w:rPr>
  </w:style>
  <w:style w:type="paragraph" w:styleId="953" w:customStyle="1">
    <w:name w:val="样式1"/>
    <w:basedOn w:val="670"/>
    <w:uiPriority w:val="0"/>
    <w:qFormat/>
    <w:pPr>
      <w:numPr>
        <w:ilvl w:val="0"/>
        <w:numId w:val="3"/>
      </w:numPr>
    </w:pPr>
    <w:rPr>
      <w:rFonts w:ascii="宋体" w:hAnsi="宋体"/>
    </w:rPr>
  </w:style>
  <w:style w:type="paragraph" w:styleId="954" w:customStyle="1">
    <w:name w:val="font6"/>
    <w:basedOn w:val="670"/>
    <w:uiPriority w:val="0"/>
    <w:qFormat/>
    <w:pPr>
      <w:jc w:val="left"/>
      <w:spacing w:before="100" w:beforeAutospacing="1" w:after="100" w:afterAutospacing="1"/>
      <w:widowControl/>
    </w:pPr>
    <w:rPr>
      <w:rFonts w:hint="eastAsia" w:ascii="宋体" w:hAnsi="宋体"/>
      <w:sz w:val="28"/>
      <w:szCs w:val="28"/>
      <w:u w:val="single"/>
    </w:rPr>
  </w:style>
  <w:style w:type="paragraph" w:styleId="955" w:customStyle="1">
    <w:name w:val="xl25"/>
    <w:basedOn w:val="6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6"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7" w:customStyle="1">
    <w:name w:val="标题3"/>
    <w:basedOn w:val="670"/>
    <w:next w:val="670"/>
    <w:uiPriority w:val="0"/>
    <w:qFormat/>
    <w:pPr>
      <w:ind w:firstLine="624"/>
      <w:spacing w:line="590" w:lineRule="atLeast"/>
    </w:pPr>
    <w:rPr>
      <w:rFonts w:ascii="方正黑体_GBK" w:eastAsia="方正黑体_GBK"/>
      <w:sz w:val="32"/>
      <w:szCs w:val="32"/>
    </w:rPr>
  </w:style>
  <w:style w:type="paragraph" w:styleId="958" w:customStyle="1">
    <w:name w:val="xl24"/>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xl29"/>
    <w:basedOn w:val="67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0"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61" w:customStyle="1">
    <w:name w:val="xl2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2" w:customStyle="1">
    <w:name w:val="Char Char Char Char Char Char Char Char1"/>
    <w:basedOn w:val="670"/>
    <w:uiPriority w:val="0"/>
    <w:qFormat/>
    <w:pPr>
      <w:jc w:val="left"/>
      <w:spacing w:after="160" w:line="240" w:lineRule="exact"/>
      <w:widowControl/>
    </w:pPr>
    <w:rPr>
      <w:rFonts w:ascii="Verdana" w:hAnsi="Verdana"/>
      <w:sz w:val="20"/>
      <w:szCs w:val="20"/>
      <w:lang w:eastAsia="en-US"/>
    </w:rPr>
  </w:style>
  <w:style w:type="paragraph" w:styleId="963" w:customStyle="1">
    <w:name w:val="xl30"/>
    <w:basedOn w:val="670"/>
    <w:uiPriority w:val="0"/>
    <w:qFormat/>
    <w:pPr>
      <w:jc w:val="center"/>
      <w:spacing w:before="100" w:beforeAutospacing="1" w:after="100" w:afterAutospacing="1"/>
      <w:widowControl/>
    </w:pPr>
    <w:rPr>
      <w:rFonts w:ascii="宋体" w:hAnsi="宋体"/>
      <w:b/>
      <w:bCs/>
      <w:sz w:val="36"/>
      <w:szCs w:val="36"/>
    </w:rPr>
  </w:style>
  <w:style w:type="paragraph" w:styleId="964" w:customStyle="1">
    <w:name w:val="Char Char Char Char1"/>
    <w:basedOn w:val="883"/>
    <w:uiPriority w:val="0"/>
    <w:qFormat/>
    <w:pPr>
      <w:spacing w:line="360" w:lineRule="auto"/>
    </w:pPr>
    <w:rPr>
      <w:rFonts w:ascii="Tahoma" w:hAnsi="Tahoma"/>
      <w:sz w:val="24"/>
      <w:szCs w:val="24"/>
    </w:rPr>
  </w:style>
  <w:style w:type="paragraph" w:styleId="965" w:customStyle="1">
    <w:name w:val="table_1stline"/>
    <w:basedOn w:val="670"/>
    <w:uiPriority w:val="0"/>
    <w:qFormat/>
    <w:pPr>
      <w:jc w:val="left"/>
      <w:spacing w:before="120"/>
      <w:widowControl/>
    </w:pPr>
    <w:rPr>
      <w:bCs/>
      <w:sz w:val="20"/>
      <w:szCs w:val="20"/>
      <w:lang w:val="de-DE" w:eastAsia="de-DE"/>
    </w:rPr>
  </w:style>
  <w:style w:type="paragraph" w:styleId="966" w:customStyle="1">
    <w:name w:val="font5"/>
    <w:basedOn w:val="670"/>
    <w:uiPriority w:val="0"/>
    <w:qFormat/>
    <w:pPr>
      <w:jc w:val="left"/>
      <w:spacing w:before="100" w:beforeAutospacing="1" w:after="100" w:afterAutospacing="1"/>
      <w:widowControl/>
    </w:pPr>
    <w:rPr>
      <w:rFonts w:hint="eastAsia" w:ascii="宋体" w:hAnsi="宋体"/>
      <w:sz w:val="28"/>
      <w:szCs w:val="28"/>
    </w:rPr>
  </w:style>
  <w:style w:type="paragraph" w:styleId="967" w:customStyle="1">
    <w:name w:val="标题1"/>
    <w:basedOn w:val="670"/>
    <w:next w:val="6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8" w:customStyle="1">
    <w:name w:val="修订1"/>
    <w:uiPriority w:val="99"/>
    <w:semiHidden/>
    <w:qFormat/>
    <w:rPr>
      <w:rFonts w:ascii="Times New Roman" w:hAnsi="Times New Roman" w:eastAsia="宋体" w:cs="Times New Roman"/>
      <w:sz w:val="21"/>
      <w:szCs w:val="21"/>
      <w:lang w:val="en-US" w:eastAsia="zh-CN" w:bidi="ar-SA"/>
    </w:rPr>
  </w:style>
  <w:style w:type="paragraph" w:styleId="96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970" w:customStyle="1">
    <w:name w:val="批注框文本 字符"/>
    <w:basedOn w:val="680"/>
    <w:link w:val="692"/>
    <w:uiPriority w:val="99"/>
    <w:semiHidden/>
    <w:qFormat/>
    <w:rPr>
      <w:sz w:val="18"/>
      <w:szCs w:val="18"/>
    </w:rPr>
  </w:style>
  <w:style w:type="character" w:styleId="971" w:customStyle="1">
    <w:name w:val="批注文字 字符"/>
    <w:basedOn w:val="680"/>
    <w:link w:val="685"/>
    <w:uiPriority w:val="99"/>
    <w:semiHidden/>
    <w:qFormat/>
    <w:rPr>
      <w:sz w:val="21"/>
      <w:szCs w:val="21"/>
    </w:rPr>
  </w:style>
  <w:style w:type="character" w:styleId="972" w:customStyle="1">
    <w:name w:val="批注主题 字符"/>
    <w:basedOn w:val="971"/>
    <w:link w:val="705"/>
    <w:uiPriority w:val="99"/>
    <w:semiHidden/>
    <w:qFormat/>
    <w:rPr>
      <w:b/>
      <w:bCs/>
      <w:sz w:val="21"/>
      <w:szCs w:val="21"/>
    </w:rPr>
  </w:style>
  <w:style w:type="paragraph" w:styleId="973" w:customStyle="1">
    <w:name w:val="Table Text"/>
    <w:basedOn w:val="670"/>
    <w:uiPriority w:val="0"/>
    <w:semiHidden/>
    <w:qFormat/>
    <w:rPr>
      <w:rFonts w:ascii="宋体" w:hAnsi="宋体" w:cs="宋体"/>
      <w:sz w:val="24"/>
      <w:lang w:eastAsia="en-US"/>
    </w:rPr>
  </w:style>
  <w:style w:type="table" w:styleId="974" w:customStyle="1">
    <w:name w:val="Table Normal"/>
    <w:uiPriority w:val="0"/>
    <w:semiHidden/>
    <w:unhideWhenUsed/>
    <w:qFormat/>
    <w:tblPr>
      <w:tblCellMar>
        <w:left w:w="0" w:type="dxa"/>
        <w:top w:w="0" w:type="dxa"/>
        <w:right w:w="0" w:type="dxa"/>
        <w:bottom w:w="0" w:type="dxa"/>
      </w:tblCellMar>
    </w:tblPr>
  </w:style>
  <w:style w:type="paragraph" w:styleId="975" w:customStyle="1">
    <w:name w:val="纯文本11"/>
    <w:basedOn w:val="670"/>
    <w:uiPriority w:val="0"/>
    <w:qFormat/>
    <w:rPr>
      <w:rFonts w:ascii="宋体" w:hAnsi="Courier New"/>
      <w:sz w:val="20"/>
    </w:rPr>
  </w:style>
  <w:style w:type="paragraph" w:styleId="976" w:customStyle="1">
    <w:name w:val="Table Paragraph"/>
    <w:basedOn w:val="670"/>
    <w:uiPriority w:val="1"/>
    <w:qFormat/>
    <w:pPr>
      <w:jc w:val="left"/>
    </w:pPr>
    <w:rPr>
      <w:rFonts w:ascii="宋体" w:hAnsi="宋体" w:cs="宋体"/>
      <w:sz w:val="22"/>
      <w:szCs w:val="22"/>
      <w:lang w:val="zh-CN" w:bidi="zh-CN"/>
    </w:rPr>
  </w:style>
  <w:style w:type="paragraph" w:styleId="977"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12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王宇</cp:lastModifiedBy>
  <cp:revision>20</cp:revision>
  <dcterms:created xsi:type="dcterms:W3CDTF">2023-03-16T02:16:00Z</dcterms:created>
  <dcterms:modified xsi:type="dcterms:W3CDTF">2026-08-05T06:55:58Z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eyJoZGlkIjoiOTQxMjQ3MjBiZTE5OGE1NTkyZTJhNTczMjdmNGZmY2MiLCJ1c2VySWQiOiI2MDk1NDI4NTEifQ==</vt:lpwstr>
  </property>
  <property fmtid="{D5CDD505-2E9C-101B-9397-08002B2CF9AE}" pid="3" name="KSOProductBuildVer">
    <vt:lpwstr>2052-12.1.0.28043</vt:lpwstr>
  </property>
  <property fmtid="{D5CDD505-2E9C-101B-9397-08002B2CF9AE}" pid="4" name="ICV">
    <vt:lpwstr>A01E026401724D29AC30801BF12EEB43_13</vt:lpwstr>
  </property>
</Properties>
</file>